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4FB5" w:rsidRDefault="00AD4FB5" w:rsidP="00BD29D0">
      <w:pPr>
        <w:ind w:left="360"/>
        <w:jc w:val="center"/>
        <w:rPr>
          <w:b/>
          <w:sz w:val="28"/>
          <w:szCs w:val="28"/>
        </w:rPr>
      </w:pPr>
      <w:bookmarkStart w:id="0" w:name="_GoBack"/>
      <w:bookmarkEnd w:id="0"/>
      <w:r>
        <w:rPr>
          <w:b/>
          <w:sz w:val="28"/>
          <w:szCs w:val="28"/>
        </w:rPr>
        <w:t>2011-12 Civil Rights Data Collection</w:t>
      </w:r>
    </w:p>
    <w:p w:rsidR="00BD29D0" w:rsidRDefault="00BD29D0" w:rsidP="00BD29D0">
      <w:pPr>
        <w:ind w:left="360"/>
        <w:jc w:val="center"/>
        <w:rPr>
          <w:b/>
          <w:sz w:val="28"/>
          <w:szCs w:val="28"/>
        </w:rPr>
      </w:pPr>
      <w:r>
        <w:rPr>
          <w:b/>
          <w:sz w:val="28"/>
          <w:szCs w:val="28"/>
        </w:rPr>
        <w:t>Def</w:t>
      </w:r>
      <w:r w:rsidRPr="00EA462C">
        <w:rPr>
          <w:b/>
          <w:sz w:val="28"/>
          <w:szCs w:val="28"/>
        </w:rPr>
        <w:t>initions</w:t>
      </w:r>
    </w:p>
    <w:p w:rsidR="00BD29D0" w:rsidRPr="00EA462C" w:rsidRDefault="00BD29D0" w:rsidP="00BD29D0">
      <w:pPr>
        <w:ind w:left="360"/>
        <w:jc w:val="center"/>
        <w:rPr>
          <w:b/>
          <w:sz w:val="28"/>
          <w:szCs w:val="28"/>
        </w:rPr>
      </w:pPr>
    </w:p>
    <w:tbl>
      <w:tblPr>
        <w:tblW w:w="9837" w:type="dxa"/>
        <w:tblInd w:w="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37"/>
        <w:gridCol w:w="7500"/>
      </w:tblGrid>
      <w:tr w:rsidR="00BD29D0" w:rsidRPr="00DF608A">
        <w:trPr>
          <w:cantSplit/>
        </w:trPr>
        <w:tc>
          <w:tcPr>
            <w:tcW w:w="2337" w:type="dxa"/>
          </w:tcPr>
          <w:p w:rsidR="00BD29D0" w:rsidRPr="002B2261" w:rsidRDefault="00BD29D0" w:rsidP="00BD29D0">
            <w:pPr>
              <w:jc w:val="center"/>
              <w:rPr>
                <w:b/>
                <w:sz w:val="16"/>
                <w:szCs w:val="16"/>
              </w:rPr>
            </w:pPr>
            <w:r w:rsidRPr="002B2261">
              <w:rPr>
                <w:b/>
                <w:sz w:val="16"/>
                <w:szCs w:val="16"/>
              </w:rPr>
              <w:t>Word</w:t>
            </w:r>
          </w:p>
        </w:tc>
        <w:tc>
          <w:tcPr>
            <w:tcW w:w="7500" w:type="dxa"/>
          </w:tcPr>
          <w:p w:rsidR="00BD29D0" w:rsidRPr="002B2261" w:rsidRDefault="00BD29D0" w:rsidP="00BD29D0">
            <w:pPr>
              <w:jc w:val="center"/>
              <w:rPr>
                <w:b/>
                <w:sz w:val="16"/>
                <w:szCs w:val="16"/>
              </w:rPr>
            </w:pPr>
            <w:r w:rsidRPr="002B2261">
              <w:rPr>
                <w:b/>
                <w:sz w:val="16"/>
                <w:szCs w:val="16"/>
              </w:rPr>
              <w:t>Definition</w:t>
            </w:r>
          </w:p>
        </w:tc>
      </w:tr>
      <w:tr w:rsidR="00BD29D0" w:rsidRPr="00DF608A">
        <w:trPr>
          <w:cantSplit/>
        </w:trPr>
        <w:tc>
          <w:tcPr>
            <w:tcW w:w="2337" w:type="dxa"/>
          </w:tcPr>
          <w:p w:rsidR="00BD29D0" w:rsidRPr="002B2261" w:rsidRDefault="00BD29D0" w:rsidP="00BD29D0">
            <w:pPr>
              <w:rPr>
                <w:sz w:val="16"/>
                <w:szCs w:val="16"/>
              </w:rPr>
            </w:pPr>
            <w:r w:rsidRPr="002B2261">
              <w:rPr>
                <w:sz w:val="16"/>
                <w:szCs w:val="16"/>
              </w:rPr>
              <w:t>Ability grouped</w:t>
            </w:r>
          </w:p>
        </w:tc>
        <w:tc>
          <w:tcPr>
            <w:tcW w:w="7500" w:type="dxa"/>
          </w:tcPr>
          <w:p w:rsidR="00BD29D0" w:rsidRPr="002B2261" w:rsidRDefault="00BD29D0" w:rsidP="00BD29D0">
            <w:pPr>
              <w:pStyle w:val="BodyText"/>
              <w:spacing w:after="60"/>
              <w:jc w:val="both"/>
              <w:rPr>
                <w:rFonts w:ascii="Calibri" w:hAnsi="Calibri"/>
                <w:b w:val="0"/>
                <w:iCs/>
                <w:sz w:val="16"/>
                <w:szCs w:val="16"/>
              </w:rPr>
            </w:pPr>
            <w:r w:rsidRPr="002B2261">
              <w:rPr>
                <w:rFonts w:ascii="Calibri" w:hAnsi="Calibri"/>
                <w:b w:val="0"/>
                <w:iCs/>
                <w:sz w:val="16"/>
                <w:szCs w:val="16"/>
              </w:rPr>
              <w:t>Ability grouping is the pedagogical practice of separating students into different classrooms within a grade, based on their estimated achievement or ability levels.</w:t>
            </w:r>
          </w:p>
          <w:p w:rsidR="00BD29D0" w:rsidRPr="002B2261" w:rsidRDefault="00BD29D0" w:rsidP="00BD29D0">
            <w:pPr>
              <w:tabs>
                <w:tab w:val="left" w:pos="432"/>
              </w:tabs>
              <w:rPr>
                <w:iCs/>
                <w:sz w:val="16"/>
                <w:szCs w:val="16"/>
              </w:rPr>
            </w:pPr>
            <w:r w:rsidRPr="002B2261">
              <w:rPr>
                <w:iCs/>
                <w:sz w:val="16"/>
                <w:szCs w:val="16"/>
              </w:rPr>
              <w:t xml:space="preserve">Ability grouping includes students pulled out of regular mathematics or English/reading/ language arts classes for Title I purposes in these subject areas. </w:t>
            </w:r>
          </w:p>
          <w:p w:rsidR="00BD29D0" w:rsidRPr="002B2261" w:rsidRDefault="00BD29D0" w:rsidP="00BD29D0">
            <w:pPr>
              <w:rPr>
                <w:sz w:val="16"/>
                <w:szCs w:val="16"/>
              </w:rPr>
            </w:pPr>
            <w:r w:rsidRPr="002B2261">
              <w:rPr>
                <w:iCs/>
                <w:sz w:val="16"/>
                <w:szCs w:val="16"/>
              </w:rPr>
              <w:t xml:space="preserve">In this survey, ability grouping does NOT include grouping by achievement level </w:t>
            </w:r>
            <w:proofErr w:type="gramStart"/>
            <w:r w:rsidRPr="002B2261">
              <w:rPr>
                <w:iCs/>
                <w:sz w:val="16"/>
                <w:szCs w:val="16"/>
              </w:rPr>
              <w:t>on the basis of</w:t>
            </w:r>
            <w:proofErr w:type="gramEnd"/>
            <w:r w:rsidRPr="002B2261">
              <w:rPr>
                <w:iCs/>
                <w:sz w:val="16"/>
                <w:szCs w:val="16"/>
              </w:rPr>
              <w:t xml:space="preserve"> required prerequisites for certain courses (for instance, Algebra I as a prerequisite for Algebra II) or programs or services for students with disabilities served under IDEA.</w:t>
            </w:r>
          </w:p>
        </w:tc>
      </w:tr>
      <w:tr w:rsidR="00BD29D0" w:rsidRPr="00DF608A">
        <w:trPr>
          <w:cantSplit/>
        </w:trPr>
        <w:tc>
          <w:tcPr>
            <w:tcW w:w="2337" w:type="dxa"/>
          </w:tcPr>
          <w:p w:rsidR="00BD29D0" w:rsidRPr="002B2261" w:rsidRDefault="00BD29D0" w:rsidP="00BD29D0">
            <w:pPr>
              <w:rPr>
                <w:sz w:val="16"/>
                <w:szCs w:val="16"/>
              </w:rPr>
            </w:pPr>
            <w:r w:rsidRPr="002B2261">
              <w:rPr>
                <w:sz w:val="16"/>
                <w:szCs w:val="16"/>
              </w:rPr>
              <w:t>Absent (for teachers)</w:t>
            </w:r>
          </w:p>
        </w:tc>
        <w:tc>
          <w:tcPr>
            <w:tcW w:w="7500" w:type="dxa"/>
            <w:shd w:val="clear" w:color="auto" w:fill="auto"/>
          </w:tcPr>
          <w:p w:rsidR="00BD29D0" w:rsidRPr="002B2261" w:rsidRDefault="00BD29D0" w:rsidP="00BD29D0">
            <w:pPr>
              <w:rPr>
                <w:rFonts w:cs="Arial"/>
                <w:sz w:val="16"/>
                <w:szCs w:val="16"/>
              </w:rPr>
            </w:pPr>
            <w:r w:rsidRPr="002B2261">
              <w:rPr>
                <w:rFonts w:cs="Courier New"/>
                <w:sz w:val="16"/>
                <w:szCs w:val="16"/>
              </w:rPr>
              <w:t>A teacher is absent if he or she is not in attendance on a day in the regular school year when the teacher would otherwise be expected to be teaching students in an assigned class.  This includes both days taken for sick leave and days taken for personal leave. Personal leave includes voluntary absences for re</w:t>
            </w:r>
            <w:r>
              <w:rPr>
                <w:rFonts w:cs="Courier New"/>
                <w:sz w:val="16"/>
                <w:szCs w:val="16"/>
              </w:rPr>
              <w:t>asons other than sick leave.   Do not include administratively approved leave for professional development, f</w:t>
            </w:r>
            <w:r w:rsidRPr="002B2261">
              <w:rPr>
                <w:rFonts w:cs="Courier New"/>
                <w:sz w:val="16"/>
                <w:szCs w:val="16"/>
              </w:rPr>
              <w:t>ield trips or other off-cam</w:t>
            </w:r>
            <w:r>
              <w:rPr>
                <w:rFonts w:cs="Courier New"/>
                <w:sz w:val="16"/>
                <w:szCs w:val="16"/>
              </w:rPr>
              <w:t>pus activities with students.</w:t>
            </w:r>
          </w:p>
        </w:tc>
      </w:tr>
      <w:tr w:rsidR="00BD29D0" w:rsidRPr="00DF608A">
        <w:trPr>
          <w:cantSplit/>
        </w:trPr>
        <w:tc>
          <w:tcPr>
            <w:tcW w:w="2337" w:type="dxa"/>
          </w:tcPr>
          <w:p w:rsidR="00BD29D0" w:rsidRPr="002B2261" w:rsidRDefault="00BD29D0" w:rsidP="00BD29D0">
            <w:pPr>
              <w:rPr>
                <w:sz w:val="16"/>
                <w:szCs w:val="16"/>
              </w:rPr>
            </w:pPr>
            <w:r w:rsidRPr="002B2261">
              <w:rPr>
                <w:sz w:val="16"/>
                <w:szCs w:val="16"/>
              </w:rPr>
              <w:t>ACT</w:t>
            </w:r>
          </w:p>
        </w:tc>
        <w:tc>
          <w:tcPr>
            <w:tcW w:w="7500" w:type="dxa"/>
          </w:tcPr>
          <w:p w:rsidR="00BD29D0" w:rsidRPr="002B2261" w:rsidRDefault="00BD29D0" w:rsidP="00BD29D0">
            <w:pPr>
              <w:rPr>
                <w:sz w:val="16"/>
                <w:szCs w:val="16"/>
              </w:rPr>
            </w:pPr>
            <w:r w:rsidRPr="002B2261">
              <w:rPr>
                <w:rFonts w:cs="Arial"/>
                <w:sz w:val="16"/>
                <w:szCs w:val="16"/>
              </w:rPr>
              <w:t>The ACT sponsored by ACT, Inc, (formerly the American College Testing Program).  The ACT is a nationally recognized assessment used to indicate college preparedness.</w:t>
            </w:r>
          </w:p>
        </w:tc>
      </w:tr>
      <w:tr w:rsidR="00BD29D0" w:rsidRPr="00DF608A">
        <w:trPr>
          <w:cantSplit/>
        </w:trPr>
        <w:tc>
          <w:tcPr>
            <w:tcW w:w="2337" w:type="dxa"/>
          </w:tcPr>
          <w:p w:rsidR="00BD29D0" w:rsidRPr="002B2261" w:rsidRDefault="00BD29D0" w:rsidP="00BD29D0">
            <w:pPr>
              <w:rPr>
                <w:sz w:val="16"/>
                <w:szCs w:val="16"/>
              </w:rPr>
            </w:pPr>
            <w:r w:rsidRPr="002B2261">
              <w:rPr>
                <w:sz w:val="16"/>
                <w:szCs w:val="16"/>
              </w:rPr>
              <w:t>Advanced mathematics</w:t>
            </w:r>
          </w:p>
        </w:tc>
        <w:tc>
          <w:tcPr>
            <w:tcW w:w="7500" w:type="dxa"/>
          </w:tcPr>
          <w:p w:rsidR="00BD29D0" w:rsidRPr="002B2261" w:rsidRDefault="00BD29D0" w:rsidP="00BD29D0">
            <w:pPr>
              <w:rPr>
                <w:sz w:val="16"/>
                <w:szCs w:val="16"/>
              </w:rPr>
            </w:pPr>
            <w:r w:rsidRPr="002B2261">
              <w:rPr>
                <w:sz w:val="16"/>
                <w:szCs w:val="16"/>
              </w:rPr>
              <w:t>Advanced mathematics includes the following:  trigonometry, trigonometry/algebra, trigonometry/analytic geometry, trigonometry/math analysis, analytic geometry, math analysis, math analysis/analytic geometry, probability and statistics, and precalculus.</w:t>
            </w:r>
          </w:p>
          <w:p w:rsidR="00BD29D0" w:rsidRPr="002B2261" w:rsidRDefault="00BD29D0" w:rsidP="00BD29D0">
            <w:pPr>
              <w:rPr>
                <w:sz w:val="16"/>
                <w:szCs w:val="16"/>
              </w:rPr>
            </w:pPr>
            <w:r w:rsidRPr="002B2261">
              <w:rPr>
                <w:sz w:val="16"/>
                <w:szCs w:val="16"/>
              </w:rPr>
              <w:t xml:space="preserve">Trigonometry courses prepare students for eventual work in calculus, and typically include the following topics: trigonometric and circular functions; their inverses and graphs; relations among the parts of a triangle; trigonometric identities and equations; solutions of right and oblique triangles; and complex numbers. </w:t>
            </w:r>
          </w:p>
          <w:p w:rsidR="00BD29D0" w:rsidRPr="002B2261" w:rsidRDefault="00BD29D0" w:rsidP="00BD29D0">
            <w:pPr>
              <w:rPr>
                <w:sz w:val="16"/>
                <w:szCs w:val="16"/>
              </w:rPr>
            </w:pPr>
            <w:r w:rsidRPr="002B2261">
              <w:rPr>
                <w:sz w:val="16"/>
                <w:szCs w:val="16"/>
              </w:rPr>
              <w:t>Analytic geometry courses include the study of the nature and intersection of lines and planes in space.</w:t>
            </w:r>
          </w:p>
          <w:p w:rsidR="00BD29D0" w:rsidRPr="002B2261" w:rsidRDefault="00BD29D0" w:rsidP="00BD29D0">
            <w:pPr>
              <w:rPr>
                <w:sz w:val="16"/>
                <w:szCs w:val="16"/>
              </w:rPr>
            </w:pPr>
            <w:r w:rsidRPr="002B2261">
              <w:rPr>
                <w:sz w:val="16"/>
                <w:szCs w:val="16"/>
              </w:rPr>
              <w:t xml:space="preserve">Math analysis courses include the study of polynomial, logarithmic, exponential, and rational functions and their graphs; vectors; set theory; Boolean algebra and symbolic logic; mathematical induction; matrix algebra; sequences and series; and limits and continuity. </w:t>
            </w:r>
          </w:p>
          <w:p w:rsidR="00BD29D0" w:rsidRPr="002B2261" w:rsidRDefault="00BD29D0" w:rsidP="00BD29D0">
            <w:pPr>
              <w:rPr>
                <w:sz w:val="16"/>
                <w:szCs w:val="16"/>
              </w:rPr>
            </w:pPr>
            <w:r w:rsidRPr="002B2261">
              <w:rPr>
                <w:sz w:val="16"/>
                <w:szCs w:val="16"/>
              </w:rPr>
              <w:t xml:space="preserve">Probability and statistics courses introduce the study of likely events and the analysis, interpretation, and presentation of quantitative data. </w:t>
            </w:r>
          </w:p>
          <w:p w:rsidR="00BD29D0" w:rsidRPr="002B2261" w:rsidRDefault="00BD29D0" w:rsidP="00BD29D0">
            <w:pPr>
              <w:rPr>
                <w:sz w:val="16"/>
                <w:szCs w:val="16"/>
              </w:rPr>
            </w:pPr>
            <w:r w:rsidRPr="002B2261">
              <w:rPr>
                <w:sz w:val="16"/>
                <w:szCs w:val="16"/>
              </w:rPr>
              <w:t xml:space="preserve">Precalculus courses combine the study of trigonometry, elementary functions, analytic geometry, and math analysis topics as preparation for calculus. </w:t>
            </w:r>
          </w:p>
        </w:tc>
      </w:tr>
      <w:tr w:rsidR="00BD29D0" w:rsidRPr="00DF608A">
        <w:trPr>
          <w:cantSplit/>
        </w:trPr>
        <w:tc>
          <w:tcPr>
            <w:tcW w:w="2337" w:type="dxa"/>
          </w:tcPr>
          <w:p w:rsidR="00BD29D0" w:rsidRPr="002B2261" w:rsidRDefault="00BD29D0" w:rsidP="00BD29D0">
            <w:pPr>
              <w:rPr>
                <w:sz w:val="16"/>
                <w:szCs w:val="16"/>
              </w:rPr>
            </w:pPr>
            <w:r w:rsidRPr="002B2261">
              <w:rPr>
                <w:sz w:val="16"/>
                <w:szCs w:val="16"/>
              </w:rPr>
              <w:t>Advanced Placement (AP)</w:t>
            </w:r>
          </w:p>
        </w:tc>
        <w:tc>
          <w:tcPr>
            <w:tcW w:w="7500" w:type="dxa"/>
          </w:tcPr>
          <w:p w:rsidR="00BD29D0" w:rsidRPr="002B2261" w:rsidRDefault="00BD29D0" w:rsidP="00BD29D0">
            <w:pPr>
              <w:rPr>
                <w:sz w:val="16"/>
                <w:szCs w:val="16"/>
              </w:rPr>
            </w:pPr>
            <w:r w:rsidRPr="002B2261">
              <w:rPr>
                <w:sz w:val="16"/>
                <w:szCs w:val="16"/>
              </w:rPr>
              <w:t>Advanced Placement (AP) is a program sponsored by the College Board through which high school students can earn college credit and advanced college placement.</w:t>
            </w:r>
          </w:p>
        </w:tc>
      </w:tr>
      <w:tr w:rsidR="00BD29D0" w:rsidRPr="00DF608A">
        <w:trPr>
          <w:cantSplit/>
        </w:trPr>
        <w:tc>
          <w:tcPr>
            <w:tcW w:w="2337" w:type="dxa"/>
          </w:tcPr>
          <w:p w:rsidR="00BD29D0" w:rsidRPr="002B2261" w:rsidRDefault="00BD29D0" w:rsidP="00BD29D0">
            <w:pPr>
              <w:rPr>
                <w:sz w:val="16"/>
                <w:szCs w:val="16"/>
              </w:rPr>
            </w:pPr>
            <w:r w:rsidRPr="002B2261">
              <w:rPr>
                <w:sz w:val="16"/>
                <w:szCs w:val="16"/>
              </w:rPr>
              <w:t>Advanced Placement – different courses</w:t>
            </w:r>
          </w:p>
        </w:tc>
        <w:tc>
          <w:tcPr>
            <w:tcW w:w="7500" w:type="dxa"/>
          </w:tcPr>
          <w:p w:rsidR="00BD29D0" w:rsidRPr="002B2261" w:rsidRDefault="00BD29D0" w:rsidP="00BD29D0">
            <w:pPr>
              <w:rPr>
                <w:rFonts w:cs="Arial"/>
                <w:noProof/>
                <w:sz w:val="16"/>
                <w:szCs w:val="16"/>
              </w:rPr>
            </w:pPr>
            <w:r w:rsidRPr="002B2261">
              <w:rPr>
                <w:sz w:val="16"/>
                <w:szCs w:val="16"/>
              </w:rPr>
              <w:t xml:space="preserve">Courses listed by the College Board as preparation for AP tests; the list is available at </w:t>
            </w:r>
            <w:hyperlink r:id="rId7" w:history="1">
              <w:r w:rsidRPr="00950F34">
                <w:rPr>
                  <w:rStyle w:val="Hyperlink"/>
                  <w:rFonts w:cs="Arial"/>
                  <w:noProof/>
                  <w:sz w:val="16"/>
                  <w:szCs w:val="16"/>
                </w:rPr>
                <w:t>http://www.collegeboard.com/student/testing/ap/about.html</w:t>
              </w:r>
            </w:hyperlink>
            <w:r w:rsidRPr="002B2261">
              <w:rPr>
                <w:rFonts w:cs="Arial"/>
                <w:noProof/>
                <w:sz w:val="16"/>
                <w:szCs w:val="16"/>
              </w:rPr>
              <w:t>.</w:t>
            </w:r>
          </w:p>
          <w:p w:rsidR="00BD29D0" w:rsidRPr="002B2261" w:rsidRDefault="00BD29D0" w:rsidP="00BD29D0">
            <w:pPr>
              <w:rPr>
                <w:sz w:val="16"/>
                <w:szCs w:val="16"/>
              </w:rPr>
            </w:pPr>
            <w:r w:rsidRPr="002B2261">
              <w:rPr>
                <w:i/>
                <w:sz w:val="16"/>
                <w:szCs w:val="16"/>
              </w:rPr>
              <w:t>Different courses</w:t>
            </w:r>
            <w:r w:rsidRPr="002B2261">
              <w:rPr>
                <w:sz w:val="16"/>
                <w:szCs w:val="16"/>
              </w:rPr>
              <w:t xml:space="preserve"> </w:t>
            </w:r>
            <w:proofErr w:type="gramStart"/>
            <w:r w:rsidRPr="002B2261">
              <w:rPr>
                <w:sz w:val="16"/>
                <w:szCs w:val="16"/>
              </w:rPr>
              <w:t>does</w:t>
            </w:r>
            <w:proofErr w:type="gramEnd"/>
            <w:r w:rsidRPr="002B2261">
              <w:rPr>
                <w:sz w:val="16"/>
                <w:szCs w:val="16"/>
              </w:rPr>
              <w:t xml:space="preserve"> not refer to the number of classes offered.  As examples, Biology and Chemistry are different; Calculus AB and Calculus BC are different; but multiple classes in Calculus AB are not different.  </w:t>
            </w:r>
          </w:p>
        </w:tc>
      </w:tr>
      <w:tr w:rsidR="00BD29D0" w:rsidRPr="00DF608A">
        <w:trPr>
          <w:cantSplit/>
        </w:trPr>
        <w:tc>
          <w:tcPr>
            <w:tcW w:w="2337" w:type="dxa"/>
          </w:tcPr>
          <w:p w:rsidR="00BD29D0" w:rsidRPr="002B2261" w:rsidRDefault="00BD29D0" w:rsidP="00BD29D0">
            <w:pPr>
              <w:rPr>
                <w:sz w:val="16"/>
                <w:szCs w:val="16"/>
              </w:rPr>
            </w:pPr>
            <w:r w:rsidRPr="002B2261">
              <w:rPr>
                <w:sz w:val="16"/>
                <w:szCs w:val="16"/>
              </w:rPr>
              <w:t>Advanced Placement – self selection</w:t>
            </w:r>
          </w:p>
        </w:tc>
        <w:tc>
          <w:tcPr>
            <w:tcW w:w="7500" w:type="dxa"/>
          </w:tcPr>
          <w:p w:rsidR="00BD29D0" w:rsidRPr="002B2261" w:rsidRDefault="00BD29D0" w:rsidP="00BD29D0">
            <w:pPr>
              <w:rPr>
                <w:sz w:val="16"/>
                <w:szCs w:val="16"/>
              </w:rPr>
            </w:pPr>
            <w:r w:rsidRPr="002B2261">
              <w:rPr>
                <w:sz w:val="16"/>
                <w:szCs w:val="16"/>
              </w:rPr>
              <w:t xml:space="preserve">See </w:t>
            </w:r>
            <w:r w:rsidRPr="002B2261">
              <w:rPr>
                <w:i/>
                <w:sz w:val="16"/>
                <w:szCs w:val="16"/>
              </w:rPr>
              <w:t>Self selection.</w:t>
            </w:r>
          </w:p>
        </w:tc>
      </w:tr>
      <w:tr w:rsidR="00BD29D0" w:rsidRPr="00DF608A">
        <w:trPr>
          <w:cantSplit/>
        </w:trPr>
        <w:tc>
          <w:tcPr>
            <w:tcW w:w="2337" w:type="dxa"/>
          </w:tcPr>
          <w:p w:rsidR="00BD29D0" w:rsidRPr="002B2261" w:rsidRDefault="00BD29D0" w:rsidP="00BD29D0">
            <w:pPr>
              <w:rPr>
                <w:sz w:val="16"/>
                <w:szCs w:val="16"/>
              </w:rPr>
            </w:pPr>
            <w:r w:rsidRPr="002B2261">
              <w:rPr>
                <w:sz w:val="16"/>
                <w:szCs w:val="16"/>
              </w:rPr>
              <w:t>Advanced Placement – subjects</w:t>
            </w:r>
          </w:p>
        </w:tc>
        <w:tc>
          <w:tcPr>
            <w:tcW w:w="7500" w:type="dxa"/>
          </w:tcPr>
          <w:p w:rsidR="00BD29D0" w:rsidRPr="002B2261" w:rsidRDefault="00BD29D0" w:rsidP="00BD29D0">
            <w:pPr>
              <w:pStyle w:val="BodyText"/>
              <w:tabs>
                <w:tab w:val="left" w:pos="360"/>
                <w:tab w:val="left" w:pos="108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840"/>
              </w:tabs>
              <w:spacing w:after="60"/>
              <w:rPr>
                <w:rFonts w:ascii="Calibri" w:hAnsi="Calibri"/>
                <w:b w:val="0"/>
                <w:sz w:val="16"/>
                <w:szCs w:val="16"/>
              </w:rPr>
            </w:pPr>
            <w:r w:rsidRPr="002B2261">
              <w:rPr>
                <w:rFonts w:ascii="Calibri" w:hAnsi="Calibri"/>
                <w:b w:val="0"/>
                <w:sz w:val="16"/>
                <w:szCs w:val="16"/>
              </w:rPr>
              <w:t xml:space="preserve">AP mathematics courses include calculus (AB and BC) and statistics.  </w:t>
            </w:r>
          </w:p>
          <w:p w:rsidR="00BD29D0" w:rsidRPr="002B2261" w:rsidRDefault="00BD29D0" w:rsidP="00BD29D0">
            <w:pPr>
              <w:pStyle w:val="BodyText"/>
              <w:tabs>
                <w:tab w:val="left" w:pos="360"/>
                <w:tab w:val="left" w:pos="108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840"/>
              </w:tabs>
              <w:spacing w:after="60"/>
              <w:rPr>
                <w:rFonts w:ascii="Calibri" w:hAnsi="Calibri"/>
                <w:b w:val="0"/>
                <w:sz w:val="16"/>
                <w:szCs w:val="16"/>
              </w:rPr>
            </w:pPr>
            <w:r w:rsidRPr="002B2261">
              <w:rPr>
                <w:rFonts w:ascii="Calibri" w:hAnsi="Calibri"/>
                <w:b w:val="0"/>
                <w:sz w:val="16"/>
                <w:szCs w:val="16"/>
              </w:rPr>
              <w:t xml:space="preserve">AP science courses include biology, chemistry, physics, and environmental science.  </w:t>
            </w:r>
          </w:p>
          <w:p w:rsidR="00BD29D0" w:rsidRPr="002B2261" w:rsidRDefault="00BD29D0" w:rsidP="00BD29D0">
            <w:pPr>
              <w:pStyle w:val="BodyText"/>
              <w:tabs>
                <w:tab w:val="left" w:pos="360"/>
                <w:tab w:val="left" w:pos="108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840"/>
              </w:tabs>
              <w:spacing w:after="60"/>
              <w:rPr>
                <w:rFonts w:ascii="Calibri" w:hAnsi="Calibri"/>
                <w:b w:val="0"/>
                <w:sz w:val="16"/>
                <w:szCs w:val="16"/>
              </w:rPr>
            </w:pPr>
            <w:r w:rsidRPr="002B2261">
              <w:rPr>
                <w:rFonts w:ascii="Calibri" w:hAnsi="Calibri"/>
                <w:b w:val="0"/>
                <w:sz w:val="16"/>
                <w:szCs w:val="16"/>
              </w:rPr>
              <w:t>AP foreign language courses include any foreign language for which AP testing is offered.</w:t>
            </w:r>
          </w:p>
          <w:p w:rsidR="00BD29D0" w:rsidRPr="002B2261" w:rsidRDefault="00BD29D0" w:rsidP="00BD29D0">
            <w:pPr>
              <w:pStyle w:val="BodyText"/>
              <w:tabs>
                <w:tab w:val="left" w:pos="360"/>
                <w:tab w:val="left" w:pos="108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840"/>
              </w:tabs>
              <w:spacing w:after="60"/>
              <w:rPr>
                <w:rFonts w:ascii="Calibri" w:hAnsi="Calibri"/>
                <w:b w:val="0"/>
                <w:sz w:val="16"/>
                <w:szCs w:val="16"/>
              </w:rPr>
            </w:pPr>
            <w:r w:rsidRPr="002B2261">
              <w:rPr>
                <w:rFonts w:ascii="Calibri" w:hAnsi="Calibri"/>
                <w:b w:val="0"/>
                <w:sz w:val="16"/>
                <w:szCs w:val="16"/>
              </w:rPr>
              <w:t>AP courses in “other subjects” include all AP courses other than mathematics, science, and foreign language.  AP computer science is included in “other subjects.”</w:t>
            </w:r>
          </w:p>
        </w:tc>
      </w:tr>
      <w:tr w:rsidR="00BD29D0" w:rsidRPr="00DF608A">
        <w:trPr>
          <w:cantSplit/>
          <w:trHeight w:val="431"/>
        </w:trPr>
        <w:tc>
          <w:tcPr>
            <w:tcW w:w="2337" w:type="dxa"/>
          </w:tcPr>
          <w:p w:rsidR="00BD29D0" w:rsidRPr="002B2261" w:rsidRDefault="00BD29D0" w:rsidP="00BD29D0">
            <w:pPr>
              <w:rPr>
                <w:sz w:val="16"/>
                <w:szCs w:val="16"/>
              </w:rPr>
            </w:pPr>
            <w:r w:rsidRPr="002B2261">
              <w:rPr>
                <w:sz w:val="16"/>
                <w:szCs w:val="16"/>
              </w:rPr>
              <w:t>Advanced Placement – test passing</w:t>
            </w:r>
          </w:p>
        </w:tc>
        <w:tc>
          <w:tcPr>
            <w:tcW w:w="7500" w:type="dxa"/>
          </w:tcPr>
          <w:p w:rsidR="00BD29D0" w:rsidRPr="002B2261" w:rsidRDefault="00BD29D0" w:rsidP="00BD29D0">
            <w:pPr>
              <w:pStyle w:val="ColorfulList-Accent11"/>
              <w:ind w:left="12"/>
              <w:jc w:val="both"/>
              <w:rPr>
                <w:sz w:val="16"/>
                <w:szCs w:val="16"/>
              </w:rPr>
            </w:pPr>
            <w:r w:rsidRPr="002B2261">
              <w:rPr>
                <w:sz w:val="16"/>
                <w:szCs w:val="16"/>
              </w:rPr>
              <w:t xml:space="preserve">For the purpose of the CRDC, a score of 3 or higher on an AP examination is considered passing </w:t>
            </w:r>
          </w:p>
        </w:tc>
      </w:tr>
      <w:tr w:rsidR="00BD29D0" w:rsidRPr="00DF608A">
        <w:trPr>
          <w:cantSplit/>
        </w:trPr>
        <w:tc>
          <w:tcPr>
            <w:tcW w:w="2337" w:type="dxa"/>
          </w:tcPr>
          <w:p w:rsidR="00BD29D0" w:rsidRPr="002B2261" w:rsidRDefault="00BD29D0" w:rsidP="00BD29D0">
            <w:pPr>
              <w:rPr>
                <w:sz w:val="16"/>
                <w:szCs w:val="16"/>
              </w:rPr>
            </w:pPr>
            <w:r w:rsidRPr="002B2261">
              <w:rPr>
                <w:sz w:val="16"/>
                <w:szCs w:val="16"/>
              </w:rPr>
              <w:t>Algebra I</w:t>
            </w:r>
          </w:p>
        </w:tc>
        <w:tc>
          <w:tcPr>
            <w:tcW w:w="7500" w:type="dxa"/>
          </w:tcPr>
          <w:p w:rsidR="00BD29D0" w:rsidRPr="002B2261" w:rsidRDefault="00BD29D0" w:rsidP="00BD29D0">
            <w:pPr>
              <w:rPr>
                <w:sz w:val="16"/>
                <w:szCs w:val="16"/>
              </w:rPr>
            </w:pPr>
            <w:r w:rsidRPr="002B2261">
              <w:rPr>
                <w:sz w:val="16"/>
                <w:szCs w:val="16"/>
              </w:rPr>
              <w:t xml:space="preserve">Algebra I </w:t>
            </w:r>
            <w:proofErr w:type="gramStart"/>
            <w:r w:rsidRPr="002B2261">
              <w:rPr>
                <w:sz w:val="16"/>
                <w:szCs w:val="16"/>
              </w:rPr>
              <w:t>is</w:t>
            </w:r>
            <w:proofErr w:type="gramEnd"/>
            <w:r w:rsidRPr="002B2261">
              <w:rPr>
                <w:sz w:val="16"/>
                <w:szCs w:val="16"/>
              </w:rPr>
              <w:t xml:space="preserve"> a course that includes the study of properties and operations of the real number system; evaluating rational algebraic expressions; solving and graphing first degree equations and inequalities; translating word problems into equations; operations with and factoring of polynomials; and solving simple quadratic equations.</w:t>
            </w:r>
          </w:p>
        </w:tc>
      </w:tr>
      <w:tr w:rsidR="00BD29D0" w:rsidRPr="00DF608A">
        <w:trPr>
          <w:cantSplit/>
        </w:trPr>
        <w:tc>
          <w:tcPr>
            <w:tcW w:w="2337" w:type="dxa"/>
          </w:tcPr>
          <w:p w:rsidR="00BD29D0" w:rsidRPr="002B2261" w:rsidRDefault="00BD29D0" w:rsidP="00BD29D0">
            <w:pPr>
              <w:rPr>
                <w:sz w:val="16"/>
                <w:szCs w:val="16"/>
              </w:rPr>
            </w:pPr>
            <w:r w:rsidRPr="002B2261">
              <w:rPr>
                <w:sz w:val="16"/>
                <w:szCs w:val="16"/>
              </w:rPr>
              <w:t>Algebra II</w:t>
            </w:r>
          </w:p>
        </w:tc>
        <w:tc>
          <w:tcPr>
            <w:tcW w:w="7500" w:type="dxa"/>
          </w:tcPr>
          <w:p w:rsidR="00BD29D0" w:rsidRPr="002B2261" w:rsidRDefault="00BD29D0" w:rsidP="00BD29D0">
            <w:pPr>
              <w:rPr>
                <w:sz w:val="16"/>
                <w:szCs w:val="16"/>
              </w:rPr>
            </w:pPr>
            <w:r w:rsidRPr="002B2261">
              <w:rPr>
                <w:sz w:val="16"/>
                <w:szCs w:val="16"/>
              </w:rPr>
              <w:t>Algebra II course topics typically include field properties and theorems; set theory; operations with rational and irrational expressions; factoring of rational expressions; in-depth study of linear equations and inequalities; quadratic equations; solving systems of linear and quadratic equations; graphing of constant, linear, and quadratic equations; properties of higher degree equations; and operations with rational and irrational exponents.</w:t>
            </w:r>
          </w:p>
        </w:tc>
      </w:tr>
      <w:tr w:rsidR="00BD29D0" w:rsidRPr="00DF608A">
        <w:trPr>
          <w:cantSplit/>
        </w:trPr>
        <w:tc>
          <w:tcPr>
            <w:tcW w:w="2337" w:type="dxa"/>
            <w:shd w:val="clear" w:color="auto" w:fill="auto"/>
          </w:tcPr>
          <w:p w:rsidR="00BD29D0" w:rsidRPr="002B2261" w:rsidRDefault="00BD29D0" w:rsidP="00BD29D0">
            <w:pPr>
              <w:rPr>
                <w:sz w:val="16"/>
                <w:szCs w:val="16"/>
              </w:rPr>
            </w:pPr>
            <w:r w:rsidRPr="002B2261">
              <w:rPr>
                <w:sz w:val="16"/>
                <w:szCs w:val="16"/>
              </w:rPr>
              <w:t>Alternative school</w:t>
            </w:r>
          </w:p>
        </w:tc>
        <w:tc>
          <w:tcPr>
            <w:tcW w:w="7500" w:type="dxa"/>
            <w:shd w:val="clear" w:color="auto" w:fill="auto"/>
          </w:tcPr>
          <w:p w:rsidR="00BD29D0" w:rsidRPr="002B2261" w:rsidRDefault="00BD29D0" w:rsidP="00BD29D0">
            <w:pPr>
              <w:rPr>
                <w:sz w:val="16"/>
                <w:szCs w:val="16"/>
              </w:rPr>
            </w:pPr>
            <w:r w:rsidRPr="002B2261">
              <w:rPr>
                <w:sz w:val="16"/>
                <w:szCs w:val="16"/>
              </w:rPr>
              <w:t>An alternative school is a public elementary or secondary school that addresses the needs of students that typically cannot be met in a regular school and provides nontraditional education which falls outside of the categories of regular education, special education, vocational education, gifted or talented or magnet school programs.  This definition includes schools that are adjunct to a regular school, e.g., are located on the same campus as a regular school but have a separate principal or administrator.</w:t>
            </w:r>
          </w:p>
        </w:tc>
      </w:tr>
      <w:tr w:rsidR="00BD29D0" w:rsidRPr="00DF608A">
        <w:trPr>
          <w:cantSplit/>
        </w:trPr>
        <w:tc>
          <w:tcPr>
            <w:tcW w:w="2337" w:type="dxa"/>
          </w:tcPr>
          <w:p w:rsidR="00BD29D0" w:rsidRPr="002B2261" w:rsidRDefault="00BD29D0" w:rsidP="00BD29D0">
            <w:pPr>
              <w:rPr>
                <w:sz w:val="16"/>
                <w:szCs w:val="16"/>
              </w:rPr>
            </w:pPr>
            <w:r w:rsidRPr="002B2261">
              <w:rPr>
                <w:sz w:val="16"/>
                <w:szCs w:val="16"/>
              </w:rPr>
              <w:t>AP</w:t>
            </w:r>
          </w:p>
        </w:tc>
        <w:tc>
          <w:tcPr>
            <w:tcW w:w="7500" w:type="dxa"/>
          </w:tcPr>
          <w:p w:rsidR="00BD29D0" w:rsidRPr="002B2261" w:rsidRDefault="00BD29D0" w:rsidP="00BD29D0">
            <w:pPr>
              <w:rPr>
                <w:sz w:val="16"/>
                <w:szCs w:val="16"/>
              </w:rPr>
            </w:pPr>
            <w:r w:rsidRPr="002B2261">
              <w:rPr>
                <w:sz w:val="16"/>
                <w:szCs w:val="16"/>
              </w:rPr>
              <w:t>Advanced Placement</w:t>
            </w:r>
          </w:p>
        </w:tc>
      </w:tr>
      <w:tr w:rsidR="00BD29D0" w:rsidRPr="00DF608A">
        <w:trPr>
          <w:cantSplit/>
        </w:trPr>
        <w:tc>
          <w:tcPr>
            <w:tcW w:w="2337" w:type="dxa"/>
          </w:tcPr>
          <w:p w:rsidR="00BD29D0" w:rsidRPr="002B2261" w:rsidRDefault="00BD29D0" w:rsidP="00BD29D0">
            <w:pPr>
              <w:rPr>
                <w:sz w:val="16"/>
                <w:szCs w:val="16"/>
              </w:rPr>
            </w:pPr>
            <w:r w:rsidRPr="002B2261">
              <w:rPr>
                <w:sz w:val="16"/>
                <w:szCs w:val="16"/>
              </w:rPr>
              <w:t>Athletics</w:t>
            </w:r>
          </w:p>
        </w:tc>
        <w:tc>
          <w:tcPr>
            <w:tcW w:w="7500" w:type="dxa"/>
          </w:tcPr>
          <w:p w:rsidR="00BD29D0" w:rsidRPr="002B2261" w:rsidRDefault="00BD29D0" w:rsidP="00BD29D0">
            <w:pPr>
              <w:rPr>
                <w:sz w:val="16"/>
                <w:szCs w:val="16"/>
              </w:rPr>
            </w:pPr>
            <w:r w:rsidRPr="002B2261">
              <w:rPr>
                <w:sz w:val="16"/>
                <w:szCs w:val="16"/>
              </w:rPr>
              <w:t xml:space="preserve">See </w:t>
            </w:r>
            <w:r w:rsidRPr="002B2261">
              <w:rPr>
                <w:i/>
                <w:sz w:val="16"/>
                <w:szCs w:val="16"/>
              </w:rPr>
              <w:t>Interscholastic athletics</w:t>
            </w:r>
            <w:r w:rsidRPr="002B2261">
              <w:rPr>
                <w:sz w:val="16"/>
                <w:szCs w:val="16"/>
              </w:rPr>
              <w:t>.</w:t>
            </w:r>
          </w:p>
        </w:tc>
      </w:tr>
      <w:tr w:rsidR="00BD29D0" w:rsidRPr="00DF608A">
        <w:trPr>
          <w:cantSplit/>
        </w:trPr>
        <w:tc>
          <w:tcPr>
            <w:tcW w:w="2337" w:type="dxa"/>
          </w:tcPr>
          <w:p w:rsidR="00BD29D0" w:rsidRPr="002B2261" w:rsidRDefault="00BD29D0" w:rsidP="00BD29D0">
            <w:pPr>
              <w:rPr>
                <w:sz w:val="16"/>
                <w:szCs w:val="16"/>
              </w:rPr>
            </w:pPr>
            <w:r w:rsidRPr="002B2261">
              <w:rPr>
                <w:sz w:val="16"/>
                <w:szCs w:val="16"/>
              </w:rPr>
              <w:lastRenderedPageBreak/>
              <w:t>Attendance school</w:t>
            </w:r>
          </w:p>
        </w:tc>
        <w:tc>
          <w:tcPr>
            <w:tcW w:w="7500" w:type="dxa"/>
          </w:tcPr>
          <w:p w:rsidR="00BD29D0" w:rsidRPr="002B2261" w:rsidRDefault="00BD29D0" w:rsidP="00BD29D0">
            <w:pPr>
              <w:rPr>
                <w:sz w:val="16"/>
                <w:szCs w:val="16"/>
              </w:rPr>
            </w:pPr>
            <w:r w:rsidRPr="002B2261">
              <w:rPr>
                <w:sz w:val="16"/>
                <w:szCs w:val="16"/>
              </w:rPr>
              <w:t xml:space="preserve">The school that the student </w:t>
            </w:r>
            <w:proofErr w:type="gramStart"/>
            <w:r w:rsidRPr="002B2261">
              <w:rPr>
                <w:sz w:val="16"/>
                <w:szCs w:val="16"/>
              </w:rPr>
              <w:t>actually attends</w:t>
            </w:r>
            <w:proofErr w:type="gramEnd"/>
            <w:r w:rsidRPr="002B2261">
              <w:rPr>
                <w:sz w:val="16"/>
                <w:szCs w:val="16"/>
              </w:rPr>
              <w:t xml:space="preserve"> for more than half of his or her school day.</w:t>
            </w:r>
          </w:p>
          <w:p w:rsidR="00BD29D0" w:rsidRPr="002B2261" w:rsidRDefault="00BD29D0" w:rsidP="00BD29D0">
            <w:pPr>
              <w:rPr>
                <w:sz w:val="16"/>
                <w:szCs w:val="16"/>
              </w:rPr>
            </w:pPr>
            <w:r w:rsidRPr="002B2261">
              <w:rPr>
                <w:iCs/>
                <w:sz w:val="16"/>
                <w:szCs w:val="16"/>
              </w:rPr>
              <w:t xml:space="preserve">The Department recognizes that districts and states may identify students with schools in various ways, such as their membership school, their attendance school, their funding school, their accountability (AYP) school, etc.  For the purposes of CRDC, students must ALWAYS be counted in the school where </w:t>
            </w:r>
            <w:proofErr w:type="gramStart"/>
            <w:r w:rsidRPr="002B2261">
              <w:rPr>
                <w:iCs/>
                <w:sz w:val="16"/>
                <w:szCs w:val="16"/>
              </w:rPr>
              <w:t>they actually, physically</w:t>
            </w:r>
            <w:proofErr w:type="gramEnd"/>
            <w:r w:rsidRPr="002B2261">
              <w:rPr>
                <w:iCs/>
                <w:sz w:val="16"/>
                <w:szCs w:val="16"/>
              </w:rPr>
              <w:t xml:space="preserve"> attend for more than 50% of the school day.  If a student attends two schools, each for exactly 50% of his or her school day, then count that student at the “regular” school, rather than at the school of a special program, such as a vocational program.</w:t>
            </w:r>
          </w:p>
        </w:tc>
      </w:tr>
      <w:tr w:rsidR="00BD29D0" w:rsidRPr="00DF608A">
        <w:trPr>
          <w:cantSplit/>
        </w:trPr>
        <w:tc>
          <w:tcPr>
            <w:tcW w:w="2337" w:type="dxa"/>
          </w:tcPr>
          <w:p w:rsidR="00BD29D0" w:rsidRPr="002B2261" w:rsidRDefault="00BD29D0" w:rsidP="00BD29D0">
            <w:pPr>
              <w:rPr>
                <w:sz w:val="16"/>
                <w:szCs w:val="16"/>
              </w:rPr>
            </w:pPr>
            <w:r w:rsidRPr="002B2261">
              <w:rPr>
                <w:sz w:val="16"/>
                <w:szCs w:val="16"/>
              </w:rPr>
              <w:t>Beginning of year</w:t>
            </w:r>
          </w:p>
        </w:tc>
        <w:tc>
          <w:tcPr>
            <w:tcW w:w="7500" w:type="dxa"/>
          </w:tcPr>
          <w:p w:rsidR="00BD29D0" w:rsidRPr="002B2261" w:rsidRDefault="00BD29D0" w:rsidP="00BD29D0">
            <w:pPr>
              <w:ind w:left="21" w:firstLine="12"/>
              <w:rPr>
                <w:sz w:val="16"/>
                <w:szCs w:val="16"/>
              </w:rPr>
            </w:pPr>
            <w:r w:rsidRPr="002B2261">
              <w:rPr>
                <w:sz w:val="16"/>
                <w:szCs w:val="16"/>
              </w:rPr>
              <w:t>Status at the beginning of the school year for that LEA, usually used for survey items that involve policy or course offerings.</w:t>
            </w:r>
          </w:p>
        </w:tc>
      </w:tr>
      <w:tr w:rsidR="00BD29D0" w:rsidRPr="00DF608A">
        <w:trPr>
          <w:cantSplit/>
        </w:trPr>
        <w:tc>
          <w:tcPr>
            <w:tcW w:w="2337" w:type="dxa"/>
          </w:tcPr>
          <w:p w:rsidR="00BD29D0" w:rsidRPr="002B2261" w:rsidRDefault="00BD29D0" w:rsidP="00BD29D0">
            <w:pPr>
              <w:rPr>
                <w:sz w:val="16"/>
                <w:szCs w:val="16"/>
              </w:rPr>
            </w:pPr>
            <w:r w:rsidRPr="002B2261">
              <w:rPr>
                <w:sz w:val="16"/>
                <w:szCs w:val="16"/>
              </w:rPr>
              <w:t>Biology</w:t>
            </w:r>
          </w:p>
        </w:tc>
        <w:tc>
          <w:tcPr>
            <w:tcW w:w="7500" w:type="dxa"/>
          </w:tcPr>
          <w:p w:rsidR="00BD29D0" w:rsidRPr="002B2261" w:rsidRDefault="00BD29D0" w:rsidP="00BD29D0">
            <w:pPr>
              <w:rPr>
                <w:sz w:val="16"/>
                <w:szCs w:val="16"/>
              </w:rPr>
            </w:pPr>
            <w:r w:rsidRPr="002B2261">
              <w:rPr>
                <w:sz w:val="16"/>
                <w:szCs w:val="16"/>
              </w:rPr>
              <w:t>Biology courses are designed to provide information regarding the fundamental concepts of life and life processes. These courses include (but are not restricted to) such topics as cell structure and function, general plant and animal physiology, genetics, and taxonomy.</w:t>
            </w:r>
          </w:p>
        </w:tc>
      </w:tr>
      <w:tr w:rsidR="00BD29D0" w:rsidRPr="00DF608A">
        <w:trPr>
          <w:cantSplit/>
        </w:trPr>
        <w:tc>
          <w:tcPr>
            <w:tcW w:w="2337" w:type="dxa"/>
          </w:tcPr>
          <w:p w:rsidR="00BD29D0" w:rsidRPr="002B2261" w:rsidRDefault="00BD29D0" w:rsidP="00BD29D0">
            <w:pPr>
              <w:rPr>
                <w:sz w:val="16"/>
                <w:szCs w:val="16"/>
              </w:rPr>
            </w:pPr>
            <w:r w:rsidRPr="002B2261">
              <w:rPr>
                <w:sz w:val="16"/>
                <w:szCs w:val="16"/>
              </w:rPr>
              <w:t>Calculus</w:t>
            </w:r>
          </w:p>
        </w:tc>
        <w:tc>
          <w:tcPr>
            <w:tcW w:w="7500" w:type="dxa"/>
          </w:tcPr>
          <w:p w:rsidR="00BD29D0" w:rsidRPr="002B2261" w:rsidRDefault="00BD29D0" w:rsidP="00BD29D0">
            <w:pPr>
              <w:rPr>
                <w:sz w:val="16"/>
                <w:szCs w:val="16"/>
              </w:rPr>
            </w:pPr>
            <w:r w:rsidRPr="002B2261">
              <w:rPr>
                <w:sz w:val="16"/>
                <w:szCs w:val="16"/>
              </w:rPr>
              <w:t>Calculus courses include the study of derivatives, differentiation, integration, the definite and indefinite integral, and applications of calculus. Typically, students have previously attained knowledge of precalculus topics (some combination of trigonometry, elementary functions, analytic geometry, and math analysis).</w:t>
            </w:r>
          </w:p>
        </w:tc>
      </w:tr>
      <w:tr w:rsidR="00BD29D0" w:rsidRPr="00DF608A">
        <w:trPr>
          <w:cantSplit/>
        </w:trPr>
        <w:tc>
          <w:tcPr>
            <w:tcW w:w="2337" w:type="dxa"/>
          </w:tcPr>
          <w:p w:rsidR="00BD29D0" w:rsidRPr="002B2261" w:rsidRDefault="00BD29D0" w:rsidP="00BD29D0">
            <w:pPr>
              <w:rPr>
                <w:sz w:val="16"/>
                <w:szCs w:val="16"/>
              </w:rPr>
            </w:pPr>
            <w:r w:rsidRPr="002B2261">
              <w:rPr>
                <w:sz w:val="16"/>
                <w:szCs w:val="16"/>
              </w:rPr>
              <w:t>Certification</w:t>
            </w:r>
          </w:p>
        </w:tc>
        <w:tc>
          <w:tcPr>
            <w:tcW w:w="7500" w:type="dxa"/>
          </w:tcPr>
          <w:p w:rsidR="00BD29D0" w:rsidRPr="002B2261" w:rsidRDefault="00BD29D0" w:rsidP="00BD29D0">
            <w:pPr>
              <w:rPr>
                <w:sz w:val="16"/>
                <w:szCs w:val="16"/>
              </w:rPr>
            </w:pPr>
            <w:r w:rsidRPr="002B2261">
              <w:rPr>
                <w:sz w:val="16"/>
                <w:szCs w:val="16"/>
              </w:rPr>
              <w:t>See Teacher meeting all state licensing/certification requirements.</w:t>
            </w:r>
          </w:p>
        </w:tc>
      </w:tr>
      <w:tr w:rsidR="00BD29D0" w:rsidRPr="00DF608A">
        <w:trPr>
          <w:cantSplit/>
        </w:trPr>
        <w:tc>
          <w:tcPr>
            <w:tcW w:w="2337" w:type="dxa"/>
          </w:tcPr>
          <w:p w:rsidR="00BD29D0" w:rsidRPr="002B2261" w:rsidRDefault="00BD29D0" w:rsidP="00BD29D0">
            <w:pPr>
              <w:rPr>
                <w:sz w:val="16"/>
                <w:szCs w:val="16"/>
              </w:rPr>
            </w:pPr>
            <w:r w:rsidRPr="002B2261">
              <w:rPr>
                <w:sz w:val="16"/>
                <w:szCs w:val="16"/>
              </w:rPr>
              <w:t>Charter school or LEA</w:t>
            </w:r>
          </w:p>
        </w:tc>
        <w:tc>
          <w:tcPr>
            <w:tcW w:w="7500" w:type="dxa"/>
          </w:tcPr>
          <w:p w:rsidR="00BD29D0" w:rsidRPr="002B2261" w:rsidRDefault="00BD29D0" w:rsidP="00BD29D0">
            <w:pPr>
              <w:rPr>
                <w:sz w:val="16"/>
                <w:szCs w:val="16"/>
              </w:rPr>
            </w:pPr>
            <w:r w:rsidRPr="002B2261">
              <w:rPr>
                <w:sz w:val="16"/>
                <w:szCs w:val="16"/>
              </w:rPr>
              <w:t>A school or LEA that provides free public elementary and/or secondary education to eligible students under a specific charter granted by a recognized public chartering agency.</w:t>
            </w:r>
          </w:p>
        </w:tc>
      </w:tr>
      <w:tr w:rsidR="00BD29D0" w:rsidRPr="00DF608A">
        <w:trPr>
          <w:cantSplit/>
        </w:trPr>
        <w:tc>
          <w:tcPr>
            <w:tcW w:w="2337" w:type="dxa"/>
          </w:tcPr>
          <w:p w:rsidR="00BD29D0" w:rsidRPr="002B2261" w:rsidRDefault="00BD29D0" w:rsidP="00BD29D0">
            <w:pPr>
              <w:rPr>
                <w:sz w:val="16"/>
                <w:szCs w:val="16"/>
              </w:rPr>
            </w:pPr>
            <w:r w:rsidRPr="002B2261">
              <w:rPr>
                <w:sz w:val="16"/>
                <w:szCs w:val="16"/>
              </w:rPr>
              <w:t>Chemistry</w:t>
            </w:r>
          </w:p>
        </w:tc>
        <w:tc>
          <w:tcPr>
            <w:tcW w:w="7500" w:type="dxa"/>
          </w:tcPr>
          <w:p w:rsidR="00BD29D0" w:rsidRPr="002B2261" w:rsidRDefault="00BD29D0" w:rsidP="00BD29D0">
            <w:pPr>
              <w:rPr>
                <w:sz w:val="16"/>
                <w:szCs w:val="16"/>
              </w:rPr>
            </w:pPr>
            <w:r w:rsidRPr="002B2261">
              <w:rPr>
                <w:sz w:val="16"/>
                <w:szCs w:val="16"/>
              </w:rPr>
              <w:t>Chemistry courses involve studying the composition, properties, and reactions of substances. These courses typically explore such concepts as the behaviors of solids, liquids, and gases; acid/base and oxidation/reduction reactions; and atomic structure. Chemical formulas and equations and nuclear reactions are also studied.</w:t>
            </w:r>
          </w:p>
        </w:tc>
      </w:tr>
      <w:tr w:rsidR="00BD29D0" w:rsidRPr="00DF608A">
        <w:trPr>
          <w:cantSplit/>
        </w:trPr>
        <w:tc>
          <w:tcPr>
            <w:tcW w:w="2337" w:type="dxa"/>
          </w:tcPr>
          <w:p w:rsidR="00BD29D0" w:rsidRPr="002B2261" w:rsidRDefault="00BD29D0" w:rsidP="00BD29D0">
            <w:pPr>
              <w:rPr>
                <w:sz w:val="16"/>
                <w:szCs w:val="16"/>
              </w:rPr>
            </w:pPr>
            <w:r w:rsidRPr="002B2261">
              <w:rPr>
                <w:sz w:val="16"/>
                <w:szCs w:val="16"/>
              </w:rPr>
              <w:t>Civil Rights Law</w:t>
            </w:r>
          </w:p>
        </w:tc>
        <w:tc>
          <w:tcPr>
            <w:tcW w:w="7500" w:type="dxa"/>
          </w:tcPr>
          <w:p w:rsidR="00BD29D0" w:rsidRPr="002B2261" w:rsidRDefault="00BD29D0" w:rsidP="00BD29D0">
            <w:pPr>
              <w:rPr>
                <w:sz w:val="16"/>
                <w:szCs w:val="16"/>
              </w:rPr>
            </w:pPr>
            <w:r w:rsidRPr="002B2261">
              <w:rPr>
                <w:sz w:val="16"/>
                <w:szCs w:val="16"/>
              </w:rPr>
              <w:t xml:space="preserve">Civil rights law refers to one of the following:  </w:t>
            </w:r>
          </w:p>
          <w:p w:rsidR="00BD29D0" w:rsidRPr="002B2261" w:rsidRDefault="00BD29D0" w:rsidP="00BD29D0">
            <w:pPr>
              <w:pStyle w:val="ColorfulList-Accent11"/>
              <w:numPr>
                <w:ilvl w:val="0"/>
                <w:numId w:val="17"/>
              </w:numPr>
              <w:ind w:left="462" w:hanging="270"/>
              <w:rPr>
                <w:sz w:val="16"/>
                <w:szCs w:val="16"/>
              </w:rPr>
            </w:pPr>
            <w:r w:rsidRPr="002B2261">
              <w:rPr>
                <w:sz w:val="16"/>
                <w:szCs w:val="16"/>
              </w:rPr>
              <w:t xml:space="preserve">Title VI of the Civil Rights Act of 1964, </w:t>
            </w:r>
          </w:p>
          <w:p w:rsidR="00BD29D0" w:rsidRPr="002B2261" w:rsidRDefault="00BD29D0" w:rsidP="00BD29D0">
            <w:pPr>
              <w:pStyle w:val="ColorfulList-Accent11"/>
              <w:numPr>
                <w:ilvl w:val="0"/>
                <w:numId w:val="17"/>
              </w:numPr>
              <w:ind w:left="462" w:hanging="270"/>
              <w:rPr>
                <w:sz w:val="16"/>
                <w:szCs w:val="16"/>
              </w:rPr>
            </w:pPr>
            <w:r w:rsidRPr="002B2261">
              <w:rPr>
                <w:sz w:val="16"/>
                <w:szCs w:val="16"/>
              </w:rPr>
              <w:t>Title IX of the Education Amendments of 1972.</w:t>
            </w:r>
          </w:p>
          <w:p w:rsidR="00BD29D0" w:rsidRPr="002B2261" w:rsidRDefault="00BD29D0" w:rsidP="00BD29D0">
            <w:pPr>
              <w:pStyle w:val="ColorfulList-Accent11"/>
              <w:numPr>
                <w:ilvl w:val="0"/>
                <w:numId w:val="17"/>
              </w:numPr>
              <w:spacing w:after="60"/>
              <w:ind w:left="462" w:hanging="270"/>
              <w:rPr>
                <w:sz w:val="16"/>
                <w:szCs w:val="16"/>
              </w:rPr>
            </w:pPr>
            <w:r w:rsidRPr="002B2261">
              <w:rPr>
                <w:sz w:val="16"/>
                <w:szCs w:val="16"/>
              </w:rPr>
              <w:t>Section 504 of the Rehabilitation Act of 1973.</w:t>
            </w:r>
          </w:p>
          <w:p w:rsidR="00BD29D0" w:rsidRPr="002B2261" w:rsidRDefault="00BD29D0" w:rsidP="00BD29D0">
            <w:pPr>
              <w:rPr>
                <w:sz w:val="16"/>
                <w:szCs w:val="16"/>
              </w:rPr>
            </w:pPr>
            <w:r w:rsidRPr="002B2261">
              <w:rPr>
                <w:sz w:val="16"/>
                <w:szCs w:val="16"/>
              </w:rPr>
              <w:t>See each of these.</w:t>
            </w:r>
          </w:p>
        </w:tc>
      </w:tr>
      <w:tr w:rsidR="00BD29D0" w:rsidRPr="00DF608A">
        <w:trPr>
          <w:cantSplit/>
        </w:trPr>
        <w:tc>
          <w:tcPr>
            <w:tcW w:w="2337" w:type="dxa"/>
          </w:tcPr>
          <w:p w:rsidR="00BD29D0" w:rsidRPr="002B2261" w:rsidRDefault="00BD29D0" w:rsidP="00BD29D0">
            <w:pPr>
              <w:rPr>
                <w:sz w:val="16"/>
                <w:szCs w:val="16"/>
              </w:rPr>
            </w:pPr>
            <w:r w:rsidRPr="002B2261">
              <w:rPr>
                <w:sz w:val="16"/>
                <w:szCs w:val="16"/>
              </w:rPr>
              <w:t>Classroom teacher</w:t>
            </w:r>
          </w:p>
        </w:tc>
        <w:tc>
          <w:tcPr>
            <w:tcW w:w="7500" w:type="dxa"/>
          </w:tcPr>
          <w:p w:rsidR="00BD29D0" w:rsidRPr="002B2261" w:rsidRDefault="00BD29D0" w:rsidP="00BD29D0">
            <w:pPr>
              <w:rPr>
                <w:sz w:val="16"/>
                <w:szCs w:val="16"/>
              </w:rPr>
            </w:pPr>
            <w:r w:rsidRPr="002B2261">
              <w:rPr>
                <w:sz w:val="16"/>
                <w:szCs w:val="16"/>
              </w:rPr>
              <w:t xml:space="preserve">A teacher that provides instruction, learning experiences, and care to students during a </w:t>
            </w:r>
            <w:proofErr w:type="gramStart"/>
            <w:r w:rsidRPr="002B2261">
              <w:rPr>
                <w:sz w:val="16"/>
                <w:szCs w:val="16"/>
              </w:rPr>
              <w:t>particular time</w:t>
            </w:r>
            <w:proofErr w:type="gramEnd"/>
            <w:r w:rsidRPr="002B2261">
              <w:rPr>
                <w:sz w:val="16"/>
                <w:szCs w:val="16"/>
              </w:rPr>
              <w:t xml:space="preserve"> period or in a given discipline.  School principals and guidance counselors are not considered classroom teachers.</w:t>
            </w:r>
          </w:p>
        </w:tc>
      </w:tr>
      <w:tr w:rsidR="00BD29D0" w:rsidRPr="00DF608A">
        <w:trPr>
          <w:cantSplit/>
        </w:trPr>
        <w:tc>
          <w:tcPr>
            <w:tcW w:w="2337" w:type="dxa"/>
          </w:tcPr>
          <w:p w:rsidR="00BD29D0" w:rsidRPr="002B2261" w:rsidRDefault="00BD29D0" w:rsidP="00BD29D0">
            <w:pPr>
              <w:rPr>
                <w:sz w:val="16"/>
                <w:szCs w:val="16"/>
              </w:rPr>
            </w:pPr>
            <w:r w:rsidRPr="002B2261">
              <w:rPr>
                <w:sz w:val="16"/>
                <w:szCs w:val="16"/>
              </w:rPr>
              <w:t>Corporal punishment</w:t>
            </w:r>
          </w:p>
        </w:tc>
        <w:tc>
          <w:tcPr>
            <w:tcW w:w="7500" w:type="dxa"/>
          </w:tcPr>
          <w:p w:rsidR="00BD29D0" w:rsidRPr="002B2261" w:rsidRDefault="00BD29D0" w:rsidP="00BD29D0">
            <w:pPr>
              <w:rPr>
                <w:sz w:val="16"/>
                <w:szCs w:val="16"/>
              </w:rPr>
            </w:pPr>
            <w:r w:rsidRPr="002B2261">
              <w:rPr>
                <w:sz w:val="16"/>
                <w:szCs w:val="16"/>
              </w:rPr>
              <w:t>Corporal punishment is paddling, spanking, or other forms of physical punishment imposed on a student.</w:t>
            </w:r>
          </w:p>
        </w:tc>
      </w:tr>
      <w:tr w:rsidR="00BD29D0" w:rsidRPr="00DF608A">
        <w:trPr>
          <w:cantSplit/>
        </w:trPr>
        <w:tc>
          <w:tcPr>
            <w:tcW w:w="2337" w:type="dxa"/>
          </w:tcPr>
          <w:p w:rsidR="00BD29D0" w:rsidRPr="002B2261" w:rsidRDefault="00BD29D0" w:rsidP="00BD29D0">
            <w:pPr>
              <w:rPr>
                <w:sz w:val="16"/>
                <w:szCs w:val="16"/>
              </w:rPr>
            </w:pPr>
            <w:r w:rsidRPr="002B2261">
              <w:rPr>
                <w:sz w:val="16"/>
                <w:szCs w:val="16"/>
              </w:rPr>
              <w:t>Counselor</w:t>
            </w:r>
          </w:p>
        </w:tc>
        <w:tc>
          <w:tcPr>
            <w:tcW w:w="7500" w:type="dxa"/>
          </w:tcPr>
          <w:p w:rsidR="00BD29D0" w:rsidRPr="002B2261" w:rsidRDefault="00BD29D0" w:rsidP="00BD29D0">
            <w:pPr>
              <w:rPr>
                <w:sz w:val="16"/>
                <w:szCs w:val="16"/>
              </w:rPr>
            </w:pPr>
            <w:r w:rsidRPr="002B2261">
              <w:rPr>
                <w:rFonts w:cs="Arial"/>
                <w:sz w:val="16"/>
                <w:szCs w:val="16"/>
              </w:rPr>
              <w:t xml:space="preserve">See </w:t>
            </w:r>
            <w:r w:rsidRPr="002B2261">
              <w:rPr>
                <w:rFonts w:cs="Arial"/>
                <w:i/>
                <w:sz w:val="16"/>
                <w:szCs w:val="16"/>
              </w:rPr>
              <w:t>School counselor</w:t>
            </w:r>
            <w:r w:rsidRPr="002B2261">
              <w:rPr>
                <w:rFonts w:cs="Arial"/>
                <w:sz w:val="16"/>
                <w:szCs w:val="16"/>
              </w:rPr>
              <w:t xml:space="preserve">.  </w:t>
            </w:r>
          </w:p>
        </w:tc>
      </w:tr>
      <w:tr w:rsidR="00BD29D0" w:rsidRPr="00DF608A">
        <w:trPr>
          <w:cantSplit/>
        </w:trPr>
        <w:tc>
          <w:tcPr>
            <w:tcW w:w="2337" w:type="dxa"/>
          </w:tcPr>
          <w:p w:rsidR="00BD29D0" w:rsidRPr="002B2261" w:rsidRDefault="00BD29D0" w:rsidP="00BD29D0">
            <w:pPr>
              <w:rPr>
                <w:sz w:val="16"/>
                <w:szCs w:val="16"/>
              </w:rPr>
            </w:pPr>
            <w:r w:rsidRPr="002B2261">
              <w:rPr>
                <w:sz w:val="16"/>
                <w:szCs w:val="16"/>
              </w:rPr>
              <w:t>Desegregation order or plan</w:t>
            </w:r>
          </w:p>
        </w:tc>
        <w:tc>
          <w:tcPr>
            <w:tcW w:w="7500" w:type="dxa"/>
            <w:shd w:val="clear" w:color="auto" w:fill="auto"/>
          </w:tcPr>
          <w:p w:rsidR="00BD29D0" w:rsidRPr="002B2261" w:rsidRDefault="00BD29D0" w:rsidP="00BD29D0">
            <w:pPr>
              <w:rPr>
                <w:color w:val="000000"/>
                <w:sz w:val="16"/>
                <w:szCs w:val="16"/>
              </w:rPr>
            </w:pPr>
            <w:r w:rsidRPr="002B2261">
              <w:rPr>
                <w:color w:val="000000"/>
                <w:sz w:val="16"/>
                <w:szCs w:val="16"/>
              </w:rPr>
              <w:t xml:space="preserve">A desegregation plan either ordered by a court or </w:t>
            </w:r>
            <w:proofErr w:type="gramStart"/>
            <w:r w:rsidRPr="002B2261">
              <w:rPr>
                <w:color w:val="000000"/>
                <w:sz w:val="16"/>
                <w:szCs w:val="16"/>
              </w:rPr>
              <w:t>entered into</w:t>
            </w:r>
            <w:proofErr w:type="gramEnd"/>
            <w:r w:rsidRPr="002B2261">
              <w:rPr>
                <w:color w:val="000000"/>
                <w:sz w:val="16"/>
                <w:szCs w:val="16"/>
              </w:rPr>
              <w:t xml:space="preserve"> with the Office for Civil Rights under Title VI of the Civil Rights Act of 1964.</w:t>
            </w:r>
          </w:p>
        </w:tc>
      </w:tr>
      <w:tr w:rsidR="00BD29D0" w:rsidRPr="00DF608A">
        <w:trPr>
          <w:cantSplit/>
        </w:trPr>
        <w:tc>
          <w:tcPr>
            <w:tcW w:w="2337" w:type="dxa"/>
          </w:tcPr>
          <w:p w:rsidR="00BD29D0" w:rsidRPr="002B2261" w:rsidRDefault="00BD29D0" w:rsidP="00BD29D0">
            <w:pPr>
              <w:rPr>
                <w:sz w:val="16"/>
                <w:szCs w:val="16"/>
              </w:rPr>
            </w:pPr>
            <w:r w:rsidRPr="002B2261">
              <w:rPr>
                <w:sz w:val="16"/>
                <w:szCs w:val="16"/>
              </w:rPr>
              <w:t>Duplicated Counts</w:t>
            </w:r>
          </w:p>
        </w:tc>
        <w:tc>
          <w:tcPr>
            <w:tcW w:w="7500" w:type="dxa"/>
          </w:tcPr>
          <w:p w:rsidR="00BD29D0" w:rsidRPr="002B2261" w:rsidRDefault="00BD29D0" w:rsidP="00BD29D0">
            <w:pPr>
              <w:autoSpaceDE w:val="0"/>
              <w:autoSpaceDN w:val="0"/>
              <w:adjustRightInd w:val="0"/>
              <w:rPr>
                <w:sz w:val="16"/>
                <w:szCs w:val="16"/>
              </w:rPr>
            </w:pPr>
            <w:r w:rsidRPr="002B2261">
              <w:rPr>
                <w:sz w:val="16"/>
                <w:szCs w:val="16"/>
              </w:rPr>
              <w:t>Counts by race/ethnicity by sex are unduplicated counts, i.e. a student is counted only once in the race/ethnicity columns.  Where tables also contain columns for Students with Disabilities (IDEA), Section 504 only, or LEP, those counts are duplicate counts, except that a student cannot be counted under both Students with Disabilities (IDEA) and under Section 504 Only.</w:t>
            </w:r>
          </w:p>
        </w:tc>
      </w:tr>
      <w:tr w:rsidR="00BD29D0" w:rsidRPr="00DF608A">
        <w:trPr>
          <w:cantSplit/>
        </w:trPr>
        <w:tc>
          <w:tcPr>
            <w:tcW w:w="2337" w:type="dxa"/>
          </w:tcPr>
          <w:p w:rsidR="00BD29D0" w:rsidRPr="002B2261" w:rsidRDefault="00BD29D0" w:rsidP="00BD29D0">
            <w:pPr>
              <w:rPr>
                <w:sz w:val="16"/>
                <w:szCs w:val="16"/>
              </w:rPr>
            </w:pPr>
            <w:r w:rsidRPr="002B2261">
              <w:rPr>
                <w:sz w:val="16"/>
                <w:szCs w:val="16"/>
              </w:rPr>
              <w:t>English language learners (ELL)</w:t>
            </w:r>
          </w:p>
        </w:tc>
        <w:tc>
          <w:tcPr>
            <w:tcW w:w="7500" w:type="dxa"/>
          </w:tcPr>
          <w:p w:rsidR="00BD29D0" w:rsidRPr="002B2261" w:rsidRDefault="00BD29D0" w:rsidP="00BD29D0">
            <w:pPr>
              <w:autoSpaceDE w:val="0"/>
              <w:autoSpaceDN w:val="0"/>
              <w:adjustRightInd w:val="0"/>
              <w:rPr>
                <w:sz w:val="16"/>
                <w:szCs w:val="16"/>
              </w:rPr>
            </w:pPr>
            <w:r w:rsidRPr="002B2261">
              <w:rPr>
                <w:sz w:val="16"/>
                <w:szCs w:val="16"/>
              </w:rPr>
              <w:t xml:space="preserve">See </w:t>
            </w:r>
            <w:r w:rsidRPr="002B2261">
              <w:rPr>
                <w:i/>
                <w:sz w:val="16"/>
                <w:szCs w:val="16"/>
              </w:rPr>
              <w:t>Limited English proficient (LEP).</w:t>
            </w:r>
          </w:p>
        </w:tc>
      </w:tr>
      <w:tr w:rsidR="00BD29D0" w:rsidRPr="00DF608A">
        <w:trPr>
          <w:cantSplit/>
        </w:trPr>
        <w:tc>
          <w:tcPr>
            <w:tcW w:w="2337" w:type="dxa"/>
          </w:tcPr>
          <w:p w:rsidR="00BD29D0" w:rsidRPr="002B2261" w:rsidRDefault="00BD29D0" w:rsidP="00BD29D0">
            <w:pPr>
              <w:rPr>
                <w:sz w:val="16"/>
                <w:szCs w:val="16"/>
              </w:rPr>
            </w:pPr>
            <w:r w:rsidRPr="002B2261">
              <w:rPr>
                <w:sz w:val="16"/>
                <w:szCs w:val="16"/>
              </w:rPr>
              <w:t>Enrollment</w:t>
            </w:r>
          </w:p>
        </w:tc>
        <w:tc>
          <w:tcPr>
            <w:tcW w:w="7500" w:type="dxa"/>
          </w:tcPr>
          <w:p w:rsidR="00BD29D0" w:rsidRPr="002B2261" w:rsidRDefault="00BD29D0" w:rsidP="00BD29D0">
            <w:pPr>
              <w:autoSpaceDE w:val="0"/>
              <w:autoSpaceDN w:val="0"/>
              <w:adjustRightInd w:val="0"/>
              <w:rPr>
                <w:sz w:val="16"/>
                <w:szCs w:val="16"/>
              </w:rPr>
            </w:pPr>
            <w:r w:rsidRPr="002B2261">
              <w:rPr>
                <w:sz w:val="16"/>
                <w:szCs w:val="16"/>
              </w:rPr>
              <w:t xml:space="preserve">See </w:t>
            </w:r>
            <w:r w:rsidRPr="002B2261">
              <w:rPr>
                <w:i/>
                <w:sz w:val="16"/>
                <w:szCs w:val="16"/>
              </w:rPr>
              <w:t>Overall enrollment.</w:t>
            </w:r>
          </w:p>
        </w:tc>
      </w:tr>
      <w:tr w:rsidR="00BD29D0" w:rsidRPr="00DF608A">
        <w:trPr>
          <w:cantSplit/>
        </w:trPr>
        <w:tc>
          <w:tcPr>
            <w:tcW w:w="2337" w:type="dxa"/>
          </w:tcPr>
          <w:p w:rsidR="00BD29D0" w:rsidRPr="002B2261" w:rsidRDefault="00BD29D0" w:rsidP="00BD29D0">
            <w:pPr>
              <w:rPr>
                <w:sz w:val="16"/>
                <w:szCs w:val="16"/>
              </w:rPr>
            </w:pPr>
            <w:r w:rsidRPr="002B2261">
              <w:rPr>
                <w:sz w:val="16"/>
                <w:szCs w:val="16"/>
              </w:rPr>
              <w:t>Expulsion under zero-tolerance policies</w:t>
            </w:r>
          </w:p>
        </w:tc>
        <w:tc>
          <w:tcPr>
            <w:tcW w:w="7500" w:type="dxa"/>
          </w:tcPr>
          <w:p w:rsidR="00BD29D0" w:rsidRPr="002B2261" w:rsidRDefault="00BD29D0" w:rsidP="00BD29D0">
            <w:pPr>
              <w:autoSpaceDE w:val="0"/>
              <w:autoSpaceDN w:val="0"/>
              <w:adjustRightInd w:val="0"/>
              <w:rPr>
                <w:sz w:val="16"/>
                <w:szCs w:val="16"/>
              </w:rPr>
            </w:pPr>
            <w:r w:rsidRPr="002B2261">
              <w:rPr>
                <w:sz w:val="16"/>
                <w:szCs w:val="16"/>
              </w:rPr>
              <w:t xml:space="preserve">Removal of a student from the school setting for an extended length of time because of zero-tolerance policies.  </w:t>
            </w:r>
            <w:r w:rsidRPr="002B2261">
              <w:rPr>
                <w:rFonts w:cs="Arial"/>
                <w:sz w:val="16"/>
                <w:szCs w:val="16"/>
              </w:rPr>
              <w:t xml:space="preserve">A </w:t>
            </w:r>
            <w:proofErr w:type="gramStart"/>
            <w:r w:rsidRPr="002B2261">
              <w:rPr>
                <w:rFonts w:cs="Arial"/>
                <w:sz w:val="16"/>
                <w:szCs w:val="16"/>
              </w:rPr>
              <w:t>zero tolerance</w:t>
            </w:r>
            <w:proofErr w:type="gramEnd"/>
            <w:r w:rsidRPr="002B2261">
              <w:rPr>
                <w:rFonts w:cs="Arial"/>
                <w:sz w:val="16"/>
                <w:szCs w:val="16"/>
              </w:rPr>
              <w:t xml:space="preserve"> policy is a policy that results in mandatory expulsion of any student who commits one or more specified offenses (for example, offenses involving guns, or other weapons, or violence, or similar factors, or combinations of these factors).  A policy is considered “zero tolerance” even if there are some exceptions to the mandatory aspect of the expulsion, such as allowing the chief administering officer of an LEA to modify the expulsion on a case-by-case basis.</w:t>
            </w:r>
          </w:p>
        </w:tc>
      </w:tr>
      <w:tr w:rsidR="00BD29D0" w:rsidRPr="00DF608A">
        <w:trPr>
          <w:cantSplit/>
        </w:trPr>
        <w:tc>
          <w:tcPr>
            <w:tcW w:w="2337" w:type="dxa"/>
            <w:shd w:val="clear" w:color="auto" w:fill="auto"/>
          </w:tcPr>
          <w:p w:rsidR="00BD29D0" w:rsidRPr="002B2261" w:rsidRDefault="00BD29D0" w:rsidP="00BD29D0">
            <w:pPr>
              <w:rPr>
                <w:sz w:val="16"/>
                <w:szCs w:val="16"/>
              </w:rPr>
            </w:pPr>
            <w:r w:rsidRPr="002B2261">
              <w:rPr>
                <w:sz w:val="16"/>
                <w:szCs w:val="16"/>
              </w:rPr>
              <w:t>Expulsion with educational services</w:t>
            </w:r>
          </w:p>
        </w:tc>
        <w:tc>
          <w:tcPr>
            <w:tcW w:w="7500" w:type="dxa"/>
            <w:shd w:val="clear" w:color="auto" w:fill="auto"/>
          </w:tcPr>
          <w:p w:rsidR="00BD29D0" w:rsidRPr="002B2261" w:rsidRDefault="00BD29D0" w:rsidP="00BD29D0">
            <w:pPr>
              <w:rPr>
                <w:sz w:val="16"/>
                <w:szCs w:val="16"/>
              </w:rPr>
            </w:pPr>
            <w:r w:rsidRPr="002B2261">
              <w:rPr>
                <w:sz w:val="16"/>
                <w:szCs w:val="16"/>
              </w:rPr>
              <w:t>An action taken by the local educational agency removing a child from his/her regular school for disciplinary purposes, with the continuation of educational services, for the remainder of the school year or longer in accordance with local educational agency policy.  Expulsion with educational services also includes removals resulting from violations of the Gun Free Schools Act that are modified to less than 365 days.</w:t>
            </w:r>
          </w:p>
        </w:tc>
      </w:tr>
      <w:tr w:rsidR="00BD29D0" w:rsidRPr="00DF608A">
        <w:trPr>
          <w:cantSplit/>
        </w:trPr>
        <w:tc>
          <w:tcPr>
            <w:tcW w:w="2337" w:type="dxa"/>
            <w:shd w:val="clear" w:color="auto" w:fill="auto"/>
          </w:tcPr>
          <w:p w:rsidR="00BD29D0" w:rsidRPr="002B2261" w:rsidRDefault="00BD29D0" w:rsidP="00BD29D0">
            <w:pPr>
              <w:rPr>
                <w:sz w:val="16"/>
                <w:szCs w:val="16"/>
              </w:rPr>
            </w:pPr>
            <w:r w:rsidRPr="002B2261">
              <w:rPr>
                <w:sz w:val="16"/>
                <w:szCs w:val="16"/>
              </w:rPr>
              <w:t>Expulsion without educational services</w:t>
            </w:r>
          </w:p>
        </w:tc>
        <w:tc>
          <w:tcPr>
            <w:tcW w:w="7500" w:type="dxa"/>
            <w:shd w:val="clear" w:color="auto" w:fill="auto"/>
          </w:tcPr>
          <w:p w:rsidR="00BD29D0" w:rsidRPr="002B2261" w:rsidRDefault="00BD29D0" w:rsidP="00BD29D0">
            <w:pPr>
              <w:rPr>
                <w:sz w:val="16"/>
                <w:szCs w:val="16"/>
              </w:rPr>
            </w:pPr>
            <w:r w:rsidRPr="002B2261">
              <w:rPr>
                <w:sz w:val="16"/>
                <w:szCs w:val="16"/>
              </w:rPr>
              <w:t>An action taken by the local educational agency removing a child from his/her regular school for disciplinary purposes, with the cessation of educational services, for the remainder of the school year or longer in accordance with local educational agency policy.  Expulsion without services also includes removals resulting from violations of the Gun Free Schools Act that are modified to less than 365 days.</w:t>
            </w:r>
          </w:p>
        </w:tc>
      </w:tr>
      <w:tr w:rsidR="00BD29D0" w:rsidRPr="00DF608A">
        <w:trPr>
          <w:cantSplit/>
        </w:trPr>
        <w:tc>
          <w:tcPr>
            <w:tcW w:w="2337" w:type="dxa"/>
          </w:tcPr>
          <w:p w:rsidR="00BD29D0" w:rsidRPr="002B2261" w:rsidRDefault="00BD29D0" w:rsidP="00BD29D0">
            <w:pPr>
              <w:rPr>
                <w:sz w:val="16"/>
                <w:szCs w:val="16"/>
              </w:rPr>
            </w:pPr>
            <w:r w:rsidRPr="002B2261">
              <w:rPr>
                <w:sz w:val="16"/>
                <w:szCs w:val="16"/>
              </w:rPr>
              <w:t>F</w:t>
            </w:r>
          </w:p>
        </w:tc>
        <w:tc>
          <w:tcPr>
            <w:tcW w:w="7500" w:type="dxa"/>
          </w:tcPr>
          <w:p w:rsidR="00BD29D0" w:rsidRPr="002B2261" w:rsidRDefault="00BD29D0" w:rsidP="00BD29D0">
            <w:pPr>
              <w:rPr>
                <w:sz w:val="16"/>
                <w:szCs w:val="16"/>
              </w:rPr>
            </w:pPr>
            <w:r w:rsidRPr="002B2261">
              <w:rPr>
                <w:sz w:val="16"/>
                <w:szCs w:val="16"/>
              </w:rPr>
              <w:t xml:space="preserve">See </w:t>
            </w:r>
            <w:r w:rsidRPr="002B2261">
              <w:rPr>
                <w:i/>
                <w:sz w:val="16"/>
                <w:szCs w:val="16"/>
              </w:rPr>
              <w:t>M/F</w:t>
            </w:r>
          </w:p>
        </w:tc>
      </w:tr>
      <w:tr w:rsidR="00BD29D0" w:rsidRPr="00DF608A">
        <w:trPr>
          <w:trHeight w:val="2150"/>
        </w:trPr>
        <w:tc>
          <w:tcPr>
            <w:tcW w:w="2337" w:type="dxa"/>
          </w:tcPr>
          <w:p w:rsidR="00BD29D0" w:rsidRPr="002B2261" w:rsidRDefault="00BD29D0" w:rsidP="00BD29D0">
            <w:pPr>
              <w:rPr>
                <w:sz w:val="16"/>
                <w:szCs w:val="16"/>
              </w:rPr>
            </w:pPr>
            <w:r w:rsidRPr="002B2261">
              <w:rPr>
                <w:sz w:val="16"/>
                <w:szCs w:val="16"/>
              </w:rPr>
              <w:t>Finance data</w:t>
            </w:r>
          </w:p>
        </w:tc>
        <w:tc>
          <w:tcPr>
            <w:tcW w:w="7500" w:type="dxa"/>
          </w:tcPr>
          <w:p w:rsidR="00BD29D0" w:rsidRPr="002B2261" w:rsidRDefault="00BD29D0" w:rsidP="00BD29D0">
            <w:pPr>
              <w:rPr>
                <w:sz w:val="16"/>
                <w:szCs w:val="16"/>
              </w:rPr>
            </w:pPr>
            <w:r w:rsidRPr="002B2261">
              <w:rPr>
                <w:sz w:val="16"/>
                <w:szCs w:val="16"/>
              </w:rPr>
              <w:t xml:space="preserve">The following guidelines, taken from Form A of the instructions for the ARRA collection of school finance data for SY 2008-09, will be used for the </w:t>
            </w:r>
            <w:r>
              <w:rPr>
                <w:sz w:val="16"/>
                <w:szCs w:val="16"/>
              </w:rPr>
              <w:t>2011-12SY 2011-12</w:t>
            </w:r>
            <w:r w:rsidRPr="002B2261">
              <w:rPr>
                <w:sz w:val="16"/>
                <w:szCs w:val="16"/>
              </w:rPr>
              <w:t xml:space="preserve"> CRDC.  </w:t>
            </w:r>
          </w:p>
          <w:p w:rsidR="00BD29D0" w:rsidRPr="002B2261" w:rsidRDefault="00BD29D0" w:rsidP="00BD29D0">
            <w:pPr>
              <w:rPr>
                <w:sz w:val="16"/>
                <w:szCs w:val="16"/>
              </w:rPr>
            </w:pPr>
            <w:r w:rsidRPr="002B2261">
              <w:rPr>
                <w:sz w:val="16"/>
                <w:szCs w:val="16"/>
              </w:rPr>
              <w:t>In general, LEAs should report school-level expenditures that are associated with regular K-12 instruction, instructional support, pupil support, and school administration.  More specifically, LEAs should report the following four categories of school-level expenditures from state and local funds:</w:t>
            </w:r>
          </w:p>
          <w:p w:rsidR="00BD29D0" w:rsidRPr="002B2261" w:rsidRDefault="00BD29D0" w:rsidP="00BD29D0">
            <w:pPr>
              <w:pStyle w:val="ColorfulList-Accent11"/>
              <w:numPr>
                <w:ilvl w:val="0"/>
                <w:numId w:val="12"/>
              </w:numPr>
              <w:ind w:left="453"/>
              <w:rPr>
                <w:sz w:val="16"/>
                <w:szCs w:val="16"/>
              </w:rPr>
            </w:pPr>
            <w:r w:rsidRPr="002B2261">
              <w:rPr>
                <w:sz w:val="16"/>
                <w:szCs w:val="16"/>
              </w:rPr>
              <w:t>Personnel salaries at the school level for all school-level instructional and support staff, based on the Census Bureau’s classification used in the F-33 survey of local government finances.</w:t>
            </w:r>
          </w:p>
          <w:p w:rsidR="00BD29D0" w:rsidRPr="002B2261" w:rsidRDefault="00BD29D0" w:rsidP="00BD29D0">
            <w:pPr>
              <w:pStyle w:val="ColorfulList-Accent11"/>
              <w:numPr>
                <w:ilvl w:val="0"/>
                <w:numId w:val="12"/>
              </w:numPr>
              <w:ind w:left="453"/>
              <w:rPr>
                <w:sz w:val="16"/>
                <w:szCs w:val="16"/>
              </w:rPr>
            </w:pPr>
            <w:r w:rsidRPr="002B2261">
              <w:rPr>
                <w:sz w:val="16"/>
                <w:szCs w:val="16"/>
              </w:rPr>
              <w:t>Personnel salaries at the school level for instructional staff only.</w:t>
            </w:r>
          </w:p>
          <w:p w:rsidR="00BD29D0" w:rsidRPr="002B2261" w:rsidRDefault="00BD29D0" w:rsidP="00BD29D0">
            <w:pPr>
              <w:pStyle w:val="ColorfulList-Accent11"/>
              <w:numPr>
                <w:ilvl w:val="0"/>
                <w:numId w:val="12"/>
              </w:numPr>
              <w:ind w:left="453"/>
              <w:rPr>
                <w:sz w:val="16"/>
                <w:szCs w:val="16"/>
              </w:rPr>
            </w:pPr>
            <w:r w:rsidRPr="002B2261">
              <w:rPr>
                <w:sz w:val="16"/>
                <w:szCs w:val="16"/>
              </w:rPr>
              <w:t>Personnel salaries at the school level for teachers only.</w:t>
            </w:r>
          </w:p>
          <w:p w:rsidR="00BD29D0" w:rsidRPr="002B2261" w:rsidRDefault="00BD29D0" w:rsidP="00BD29D0">
            <w:pPr>
              <w:pStyle w:val="ColorfulList-Accent11"/>
              <w:numPr>
                <w:ilvl w:val="0"/>
                <w:numId w:val="12"/>
              </w:numPr>
              <w:spacing w:after="60"/>
              <w:ind w:left="453"/>
              <w:rPr>
                <w:sz w:val="16"/>
                <w:szCs w:val="16"/>
              </w:rPr>
            </w:pPr>
            <w:r w:rsidRPr="002B2261">
              <w:rPr>
                <w:sz w:val="16"/>
                <w:szCs w:val="16"/>
              </w:rPr>
              <w:t>Non-personnel expenditures at the school level (if available).</w:t>
            </w:r>
          </w:p>
          <w:p w:rsidR="00BD29D0" w:rsidRPr="002B2261" w:rsidRDefault="00BD29D0" w:rsidP="00BD29D0">
            <w:pPr>
              <w:spacing w:after="120"/>
              <w:rPr>
                <w:sz w:val="16"/>
                <w:szCs w:val="16"/>
              </w:rPr>
            </w:pPr>
            <w:r w:rsidRPr="002B2261">
              <w:rPr>
                <w:sz w:val="16"/>
                <w:szCs w:val="16"/>
              </w:rPr>
              <w:t>Table A-1 shows the Census Bureau’s classification of four types of school-level personnel that are involved in instructional and support functions, based on the F-33 survey of local government finances.</w:t>
            </w:r>
          </w:p>
          <w:p w:rsidR="00BD29D0" w:rsidRDefault="00BD29D0" w:rsidP="00BD29D0">
            <w:pPr>
              <w:jc w:val="center"/>
              <w:rPr>
                <w:sz w:val="16"/>
                <w:szCs w:val="16"/>
              </w:rPr>
            </w:pPr>
          </w:p>
          <w:p w:rsidR="00BD29D0" w:rsidRDefault="00BD29D0" w:rsidP="00BD29D0">
            <w:pPr>
              <w:jc w:val="center"/>
              <w:rPr>
                <w:sz w:val="16"/>
                <w:szCs w:val="16"/>
              </w:rPr>
            </w:pPr>
          </w:p>
          <w:p w:rsidR="00BD29D0" w:rsidRPr="002B2261" w:rsidRDefault="00BD29D0" w:rsidP="00BD29D0">
            <w:pPr>
              <w:jc w:val="center"/>
              <w:rPr>
                <w:sz w:val="16"/>
                <w:szCs w:val="16"/>
              </w:rPr>
            </w:pPr>
            <w:r w:rsidRPr="002B2261">
              <w:rPr>
                <w:sz w:val="16"/>
                <w:szCs w:val="16"/>
              </w:rPr>
              <w:lastRenderedPageBreak/>
              <w:t>Table A-1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97"/>
              <w:gridCol w:w="3937"/>
            </w:tblGrid>
            <w:tr w:rsidR="00BD29D0" w:rsidRPr="00DF608A">
              <w:tc>
                <w:tcPr>
                  <w:tcW w:w="1897" w:type="dxa"/>
                </w:tcPr>
                <w:p w:rsidR="00BD29D0" w:rsidRPr="002B2261" w:rsidRDefault="00BD29D0" w:rsidP="00BD29D0">
                  <w:pPr>
                    <w:rPr>
                      <w:sz w:val="16"/>
                      <w:szCs w:val="16"/>
                    </w:rPr>
                  </w:pPr>
                  <w:r w:rsidRPr="002B2261">
                    <w:rPr>
                      <w:sz w:val="16"/>
                      <w:szCs w:val="16"/>
                    </w:rPr>
                    <w:t>Instruction</w:t>
                  </w:r>
                </w:p>
              </w:tc>
              <w:tc>
                <w:tcPr>
                  <w:tcW w:w="3937" w:type="dxa"/>
                </w:tcPr>
                <w:p w:rsidR="00BD29D0" w:rsidRPr="002B2261" w:rsidRDefault="00BD29D0" w:rsidP="00BD29D0">
                  <w:pPr>
                    <w:rPr>
                      <w:sz w:val="16"/>
                      <w:szCs w:val="16"/>
                    </w:rPr>
                  </w:pPr>
                  <w:r w:rsidRPr="002B2261">
                    <w:rPr>
                      <w:sz w:val="16"/>
                      <w:szCs w:val="16"/>
                    </w:rPr>
                    <w:t>Includes teachers and instructional aides</w:t>
                  </w:r>
                </w:p>
              </w:tc>
            </w:tr>
            <w:tr w:rsidR="00BD29D0" w:rsidRPr="00DF608A">
              <w:tc>
                <w:tcPr>
                  <w:tcW w:w="1897" w:type="dxa"/>
                </w:tcPr>
                <w:p w:rsidR="00BD29D0" w:rsidRPr="002B2261" w:rsidRDefault="00BD29D0" w:rsidP="00BD29D0">
                  <w:pPr>
                    <w:rPr>
                      <w:sz w:val="16"/>
                      <w:szCs w:val="16"/>
                    </w:rPr>
                  </w:pPr>
                  <w:r w:rsidRPr="002B2261">
                    <w:rPr>
                      <w:sz w:val="16"/>
                      <w:szCs w:val="16"/>
                    </w:rPr>
                    <w:t xml:space="preserve">Support services – </w:t>
                  </w:r>
                  <w:r w:rsidRPr="002B2261">
                    <w:rPr>
                      <w:sz w:val="16"/>
                      <w:szCs w:val="16"/>
                    </w:rPr>
                    <w:br/>
                    <w:t>pupils</w:t>
                  </w:r>
                </w:p>
              </w:tc>
              <w:tc>
                <w:tcPr>
                  <w:tcW w:w="3937" w:type="dxa"/>
                </w:tcPr>
                <w:p w:rsidR="00BD29D0" w:rsidRPr="002B2261" w:rsidRDefault="00BD29D0" w:rsidP="00BD29D0">
                  <w:pPr>
                    <w:rPr>
                      <w:sz w:val="16"/>
                      <w:szCs w:val="16"/>
                    </w:rPr>
                  </w:pPr>
                  <w:r w:rsidRPr="002B2261">
                    <w:rPr>
                      <w:sz w:val="16"/>
                      <w:szCs w:val="16"/>
                    </w:rPr>
                    <w:t>Includes guidance counselors, nurses, attendance officers, speech pathologists, and other staff who provide support services for students.</w:t>
                  </w:r>
                </w:p>
              </w:tc>
            </w:tr>
            <w:tr w:rsidR="00BD29D0" w:rsidRPr="00DF608A">
              <w:tc>
                <w:tcPr>
                  <w:tcW w:w="1897" w:type="dxa"/>
                </w:tcPr>
                <w:p w:rsidR="00BD29D0" w:rsidRPr="002B2261" w:rsidRDefault="00BD29D0" w:rsidP="00BD29D0">
                  <w:pPr>
                    <w:rPr>
                      <w:sz w:val="16"/>
                      <w:szCs w:val="16"/>
                    </w:rPr>
                  </w:pPr>
                  <w:r w:rsidRPr="002B2261">
                    <w:rPr>
                      <w:sz w:val="16"/>
                      <w:szCs w:val="16"/>
                    </w:rPr>
                    <w:t>Support services – instructional staff</w:t>
                  </w:r>
                </w:p>
              </w:tc>
              <w:tc>
                <w:tcPr>
                  <w:tcW w:w="3937" w:type="dxa"/>
                </w:tcPr>
                <w:p w:rsidR="00BD29D0" w:rsidRPr="002B2261" w:rsidRDefault="00BD29D0" w:rsidP="00BD29D0">
                  <w:pPr>
                    <w:rPr>
                      <w:sz w:val="16"/>
                      <w:szCs w:val="16"/>
                    </w:rPr>
                  </w:pPr>
                  <w:r w:rsidRPr="002B2261">
                    <w:rPr>
                      <w:sz w:val="16"/>
                      <w:szCs w:val="16"/>
                    </w:rPr>
                    <w:t>Includes staff involved in curriculum development, staff training, operating the library, media and computer centers.</w:t>
                  </w:r>
                </w:p>
              </w:tc>
            </w:tr>
            <w:tr w:rsidR="00BD29D0" w:rsidRPr="00DF608A">
              <w:tc>
                <w:tcPr>
                  <w:tcW w:w="1897" w:type="dxa"/>
                </w:tcPr>
                <w:p w:rsidR="00BD29D0" w:rsidRPr="002B2261" w:rsidRDefault="00BD29D0" w:rsidP="00BD29D0">
                  <w:pPr>
                    <w:rPr>
                      <w:sz w:val="16"/>
                      <w:szCs w:val="16"/>
                    </w:rPr>
                  </w:pPr>
                  <w:r w:rsidRPr="002B2261">
                    <w:rPr>
                      <w:sz w:val="16"/>
                      <w:szCs w:val="16"/>
                    </w:rPr>
                    <w:t xml:space="preserve">Support services – </w:t>
                  </w:r>
                  <w:r w:rsidRPr="002B2261">
                    <w:rPr>
                      <w:sz w:val="16"/>
                      <w:szCs w:val="16"/>
                    </w:rPr>
                    <w:br/>
                    <w:t>school administration</w:t>
                  </w:r>
                </w:p>
              </w:tc>
              <w:tc>
                <w:tcPr>
                  <w:tcW w:w="3937" w:type="dxa"/>
                </w:tcPr>
                <w:p w:rsidR="00BD29D0" w:rsidRPr="002B2261" w:rsidRDefault="00BD29D0" w:rsidP="00BD29D0">
                  <w:pPr>
                    <w:rPr>
                      <w:sz w:val="16"/>
                      <w:szCs w:val="16"/>
                    </w:rPr>
                  </w:pPr>
                  <w:r w:rsidRPr="002B2261">
                    <w:rPr>
                      <w:sz w:val="16"/>
                      <w:szCs w:val="16"/>
                    </w:rPr>
                    <w:t>Includes principals and other staff involved in school administration</w:t>
                  </w:r>
                </w:p>
              </w:tc>
            </w:tr>
          </w:tbl>
          <w:p w:rsidR="00BD29D0" w:rsidRPr="002B2261" w:rsidRDefault="00BD29D0" w:rsidP="00BD29D0">
            <w:pPr>
              <w:rPr>
                <w:sz w:val="16"/>
                <w:szCs w:val="16"/>
              </w:rPr>
            </w:pPr>
          </w:p>
          <w:p w:rsidR="00BD29D0" w:rsidRPr="001B299A" w:rsidRDefault="00BD29D0" w:rsidP="00BD29D0">
            <w:pPr>
              <w:rPr>
                <w:sz w:val="16"/>
                <w:szCs w:val="16"/>
              </w:rPr>
            </w:pPr>
            <w:r w:rsidRPr="002B2261">
              <w:rPr>
                <w:sz w:val="16"/>
                <w:szCs w:val="16"/>
              </w:rPr>
              <w:t>Additional instructions for reporting school-level expenditures</w:t>
            </w:r>
            <w:r w:rsidRPr="001B299A">
              <w:rPr>
                <w:sz w:val="16"/>
                <w:szCs w:val="16"/>
              </w:rPr>
              <w:t>.  LEAs should use the following in compiling school-level expenditures:</w:t>
            </w:r>
          </w:p>
          <w:p w:rsidR="00BD29D0" w:rsidRPr="002B2261" w:rsidRDefault="00BD29D0" w:rsidP="00BD29D0">
            <w:pPr>
              <w:pStyle w:val="ColorfulList-Accent11"/>
              <w:numPr>
                <w:ilvl w:val="0"/>
                <w:numId w:val="13"/>
              </w:numPr>
              <w:ind w:left="471"/>
              <w:rPr>
                <w:sz w:val="16"/>
                <w:szCs w:val="16"/>
              </w:rPr>
            </w:pPr>
            <w:r w:rsidRPr="001B299A">
              <w:rPr>
                <w:sz w:val="16"/>
                <w:szCs w:val="16"/>
              </w:rPr>
              <w:t>Exclude expenditures from federal program funds.  However</w:t>
            </w:r>
            <w:r w:rsidRPr="002B2261">
              <w:rPr>
                <w:sz w:val="16"/>
                <w:szCs w:val="16"/>
              </w:rPr>
              <w:t>, a district may include funds from Impact Aid or from the State Fiscal Stabilization Fund (SFSF) if the district is using those funds under the authority in Impact Aid.</w:t>
            </w:r>
          </w:p>
          <w:p w:rsidR="00BD29D0" w:rsidRPr="002B2261" w:rsidRDefault="00BD29D0" w:rsidP="00BD29D0">
            <w:pPr>
              <w:pStyle w:val="ColorfulList-Accent11"/>
              <w:numPr>
                <w:ilvl w:val="0"/>
                <w:numId w:val="13"/>
              </w:numPr>
              <w:ind w:left="471"/>
              <w:rPr>
                <w:sz w:val="16"/>
                <w:szCs w:val="16"/>
              </w:rPr>
            </w:pPr>
            <w:r w:rsidRPr="002B2261">
              <w:rPr>
                <w:sz w:val="16"/>
                <w:szCs w:val="16"/>
              </w:rPr>
              <w:t>Exclude expenditures from special education funds.</w:t>
            </w:r>
          </w:p>
          <w:p w:rsidR="00BD29D0" w:rsidRPr="002B2261" w:rsidRDefault="00BD29D0" w:rsidP="00BD29D0">
            <w:pPr>
              <w:pStyle w:val="ColorfulList-Accent11"/>
              <w:numPr>
                <w:ilvl w:val="0"/>
                <w:numId w:val="13"/>
              </w:numPr>
              <w:ind w:left="471"/>
              <w:rPr>
                <w:sz w:val="16"/>
                <w:szCs w:val="16"/>
              </w:rPr>
            </w:pPr>
            <w:r w:rsidRPr="002B2261">
              <w:rPr>
                <w:sz w:val="16"/>
                <w:szCs w:val="16"/>
              </w:rPr>
              <w:t>Exclude expenditures for programs that are not associated with regular K-12 instruction, instructional support, and school administration (e.g., preschool, adult education, and school nutrition programs).</w:t>
            </w:r>
          </w:p>
          <w:p w:rsidR="00BD29D0" w:rsidRPr="002B2261" w:rsidRDefault="00BD29D0" w:rsidP="00BD29D0">
            <w:pPr>
              <w:pStyle w:val="ColorfulList-Accent11"/>
              <w:numPr>
                <w:ilvl w:val="0"/>
                <w:numId w:val="13"/>
              </w:numPr>
              <w:ind w:left="471"/>
              <w:rPr>
                <w:sz w:val="16"/>
                <w:szCs w:val="16"/>
              </w:rPr>
            </w:pPr>
            <w:r w:rsidRPr="002B2261">
              <w:rPr>
                <w:sz w:val="16"/>
                <w:szCs w:val="16"/>
              </w:rPr>
              <w:t>Exclude programs that serve students from more than one school attendance area at a single school site (e.g., summer school programs sometimes are housed in a subset of the district’s schools but serve students from throughout the school district).</w:t>
            </w:r>
          </w:p>
          <w:p w:rsidR="00BD29D0" w:rsidRPr="002B2261" w:rsidRDefault="00BD29D0" w:rsidP="00BD29D0">
            <w:pPr>
              <w:pStyle w:val="ColorfulList-Accent11"/>
              <w:numPr>
                <w:ilvl w:val="0"/>
                <w:numId w:val="13"/>
              </w:numPr>
              <w:spacing w:after="60"/>
              <w:ind w:left="471"/>
              <w:rPr>
                <w:sz w:val="16"/>
                <w:szCs w:val="16"/>
              </w:rPr>
            </w:pPr>
            <w:r w:rsidRPr="002B2261">
              <w:rPr>
                <w:sz w:val="16"/>
                <w:szCs w:val="16"/>
              </w:rPr>
              <w:t>LEAs may also exclude expenditures made by regional education agencies for school-level resources, if data on the amount of these regional agencies provided in individual schools is not currently available.</w:t>
            </w:r>
          </w:p>
          <w:p w:rsidR="00BD29D0" w:rsidRPr="002B2261" w:rsidRDefault="00BD29D0" w:rsidP="00BD29D0">
            <w:pPr>
              <w:rPr>
                <w:sz w:val="16"/>
                <w:szCs w:val="16"/>
              </w:rPr>
            </w:pPr>
            <w:r w:rsidRPr="002B2261">
              <w:rPr>
                <w:sz w:val="16"/>
                <w:szCs w:val="16"/>
              </w:rPr>
              <w:t xml:space="preserve">Salary expenditures.  LEAs should use the </w:t>
            </w:r>
            <w:r w:rsidRPr="001B299A">
              <w:rPr>
                <w:sz w:val="16"/>
                <w:szCs w:val="16"/>
              </w:rPr>
              <w:t>following guidelines in compiling</w:t>
            </w:r>
            <w:r w:rsidRPr="002B2261">
              <w:rPr>
                <w:sz w:val="16"/>
                <w:szCs w:val="16"/>
              </w:rPr>
              <w:t xml:space="preserve"> school-level salary expenditures:</w:t>
            </w:r>
          </w:p>
          <w:p w:rsidR="00BD29D0" w:rsidRPr="002B2261" w:rsidRDefault="00BD29D0" w:rsidP="00BD29D0">
            <w:pPr>
              <w:pStyle w:val="ColorfulList-Accent11"/>
              <w:numPr>
                <w:ilvl w:val="0"/>
                <w:numId w:val="14"/>
              </w:numPr>
              <w:ind w:left="471"/>
              <w:rPr>
                <w:sz w:val="16"/>
                <w:szCs w:val="16"/>
              </w:rPr>
            </w:pPr>
            <w:r w:rsidRPr="002B2261">
              <w:rPr>
                <w:sz w:val="16"/>
                <w:szCs w:val="16"/>
              </w:rPr>
              <w:t>Include all types of salary expenditures, including not only base salaries but also incentive pay, bonuses, and supplemental stipends for mentoring or other roles.</w:t>
            </w:r>
          </w:p>
          <w:p w:rsidR="00BD29D0" w:rsidRPr="002B2261" w:rsidRDefault="00BD29D0" w:rsidP="00BD29D0">
            <w:pPr>
              <w:pStyle w:val="ColorfulList-Accent11"/>
              <w:numPr>
                <w:ilvl w:val="0"/>
                <w:numId w:val="14"/>
              </w:numPr>
              <w:ind w:left="471"/>
              <w:rPr>
                <w:sz w:val="16"/>
                <w:szCs w:val="16"/>
              </w:rPr>
            </w:pPr>
            <w:r w:rsidRPr="002B2261">
              <w:rPr>
                <w:sz w:val="16"/>
                <w:szCs w:val="16"/>
              </w:rPr>
              <w:t>Exclude expenditures for employee benefits.</w:t>
            </w:r>
          </w:p>
          <w:p w:rsidR="00BD29D0" w:rsidRPr="002B2261" w:rsidRDefault="00BD29D0" w:rsidP="00BD29D0">
            <w:pPr>
              <w:rPr>
                <w:sz w:val="16"/>
                <w:szCs w:val="16"/>
              </w:rPr>
            </w:pPr>
            <w:r w:rsidRPr="002B2261">
              <w:rPr>
                <w:sz w:val="16"/>
                <w:szCs w:val="16"/>
              </w:rPr>
              <w:t>Non-personnel expenditures.  LEAs should include non-personnel expenditures associated with instruction, instructional support, and pupil support, and school administration, if this information is available at the school level.  This may include the following types of expenditures:</w:t>
            </w:r>
          </w:p>
          <w:p w:rsidR="00BD29D0" w:rsidRPr="002B2261" w:rsidRDefault="00BD29D0" w:rsidP="00BD29D0">
            <w:pPr>
              <w:pStyle w:val="ColorfulList-Accent11"/>
              <w:numPr>
                <w:ilvl w:val="0"/>
                <w:numId w:val="15"/>
              </w:numPr>
              <w:ind w:left="489"/>
              <w:rPr>
                <w:sz w:val="16"/>
                <w:szCs w:val="16"/>
              </w:rPr>
            </w:pPr>
            <w:r w:rsidRPr="002B2261">
              <w:rPr>
                <w:sz w:val="16"/>
                <w:szCs w:val="16"/>
              </w:rPr>
              <w:t>Professional development for teachers and other staff.</w:t>
            </w:r>
          </w:p>
          <w:p w:rsidR="00BD29D0" w:rsidRPr="002B2261" w:rsidRDefault="00BD29D0" w:rsidP="00BD29D0">
            <w:pPr>
              <w:pStyle w:val="ColorfulList-Accent11"/>
              <w:numPr>
                <w:ilvl w:val="0"/>
                <w:numId w:val="15"/>
              </w:numPr>
              <w:ind w:left="489"/>
              <w:rPr>
                <w:sz w:val="16"/>
                <w:szCs w:val="16"/>
              </w:rPr>
            </w:pPr>
            <w:r w:rsidRPr="002B2261">
              <w:rPr>
                <w:sz w:val="16"/>
                <w:szCs w:val="16"/>
              </w:rPr>
              <w:t>Instructional materials and supplies.</w:t>
            </w:r>
          </w:p>
          <w:p w:rsidR="00BD29D0" w:rsidRPr="002B2261" w:rsidRDefault="00BD29D0" w:rsidP="00BD29D0">
            <w:pPr>
              <w:pStyle w:val="ColorfulList-Accent11"/>
              <w:numPr>
                <w:ilvl w:val="0"/>
                <w:numId w:val="15"/>
              </w:numPr>
              <w:ind w:left="489"/>
              <w:rPr>
                <w:sz w:val="16"/>
                <w:szCs w:val="16"/>
              </w:rPr>
            </w:pPr>
            <w:r w:rsidRPr="002B2261">
              <w:rPr>
                <w:sz w:val="16"/>
                <w:szCs w:val="16"/>
              </w:rPr>
              <w:t>Computers, software, and other technology.</w:t>
            </w:r>
          </w:p>
          <w:p w:rsidR="00BD29D0" w:rsidRPr="002B2261" w:rsidRDefault="00BD29D0" w:rsidP="00BD29D0">
            <w:pPr>
              <w:pStyle w:val="ColorfulList-Accent11"/>
              <w:numPr>
                <w:ilvl w:val="0"/>
                <w:numId w:val="15"/>
              </w:numPr>
              <w:ind w:left="489"/>
              <w:rPr>
                <w:sz w:val="16"/>
                <w:szCs w:val="16"/>
              </w:rPr>
            </w:pPr>
            <w:r w:rsidRPr="002B2261">
              <w:rPr>
                <w:sz w:val="16"/>
                <w:szCs w:val="16"/>
              </w:rPr>
              <w:t>Contracted services such as distance learning services.</w:t>
            </w:r>
          </w:p>
          <w:p w:rsidR="00BD29D0" w:rsidRPr="002B2261" w:rsidRDefault="00BD29D0" w:rsidP="00BD29D0">
            <w:pPr>
              <w:pStyle w:val="ColorfulList-Accent11"/>
              <w:numPr>
                <w:ilvl w:val="0"/>
                <w:numId w:val="15"/>
              </w:numPr>
              <w:spacing w:after="60"/>
              <w:ind w:left="489"/>
              <w:rPr>
                <w:sz w:val="16"/>
                <w:szCs w:val="16"/>
              </w:rPr>
            </w:pPr>
            <w:r w:rsidRPr="002B2261">
              <w:rPr>
                <w:sz w:val="16"/>
                <w:szCs w:val="16"/>
              </w:rPr>
              <w:t>Library books and media center learning materials.</w:t>
            </w:r>
            <w:r w:rsidRPr="002B2261">
              <w:rPr>
                <w:sz w:val="16"/>
                <w:szCs w:val="16"/>
              </w:rPr>
              <w:tab/>
            </w:r>
            <w:r w:rsidRPr="002B2261">
              <w:rPr>
                <w:sz w:val="16"/>
                <w:szCs w:val="16"/>
              </w:rPr>
              <w:tab/>
            </w:r>
          </w:p>
          <w:p w:rsidR="00BD29D0" w:rsidRPr="002B2261" w:rsidRDefault="00BD29D0" w:rsidP="00BD29D0">
            <w:pPr>
              <w:spacing w:after="120"/>
              <w:ind w:left="129"/>
              <w:rPr>
                <w:sz w:val="16"/>
                <w:szCs w:val="16"/>
              </w:rPr>
            </w:pPr>
            <w:r w:rsidRPr="002B2261">
              <w:rPr>
                <w:sz w:val="16"/>
                <w:szCs w:val="16"/>
              </w:rPr>
              <w:t xml:space="preserve">A summary of the types of expenditures </w:t>
            </w:r>
            <w:r>
              <w:rPr>
                <w:sz w:val="16"/>
                <w:szCs w:val="16"/>
              </w:rPr>
              <w:t xml:space="preserve">to </w:t>
            </w:r>
            <w:r w:rsidRPr="002B2261">
              <w:rPr>
                <w:sz w:val="16"/>
                <w:szCs w:val="16"/>
              </w:rPr>
              <w:t>be included and excluded appears in the chart below.</w:t>
            </w:r>
          </w:p>
          <w:tbl>
            <w:tblPr>
              <w:tblW w:w="0" w:type="auto"/>
              <w:tblInd w:w="1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0"/>
              <w:gridCol w:w="257"/>
              <w:gridCol w:w="5463"/>
            </w:tblGrid>
            <w:tr w:rsidR="00BD29D0">
              <w:tc>
                <w:tcPr>
                  <w:tcW w:w="940" w:type="dxa"/>
                  <w:tcBorders>
                    <w:top w:val="single" w:sz="4" w:space="0" w:color="000000"/>
                    <w:left w:val="nil"/>
                    <w:bottom w:val="single" w:sz="4" w:space="0" w:color="000000"/>
                    <w:right w:val="nil"/>
                  </w:tcBorders>
                  <w:tcMar>
                    <w:left w:w="29" w:type="dxa"/>
                    <w:right w:w="29" w:type="dxa"/>
                  </w:tcMar>
                  <w:vAlign w:val="center"/>
                </w:tcPr>
                <w:p w:rsidR="00BD29D0" w:rsidRPr="002B2261" w:rsidRDefault="00BD29D0" w:rsidP="00BD29D0">
                  <w:pPr>
                    <w:jc w:val="center"/>
                    <w:rPr>
                      <w:sz w:val="16"/>
                      <w:szCs w:val="16"/>
                    </w:rPr>
                  </w:pPr>
                </w:p>
              </w:tc>
              <w:tc>
                <w:tcPr>
                  <w:tcW w:w="5720" w:type="dxa"/>
                  <w:gridSpan w:val="2"/>
                  <w:tcBorders>
                    <w:top w:val="single" w:sz="4" w:space="0" w:color="000000"/>
                    <w:left w:val="nil"/>
                    <w:bottom w:val="single" w:sz="4" w:space="0" w:color="000000"/>
                    <w:right w:val="nil"/>
                  </w:tcBorders>
                  <w:tcMar>
                    <w:left w:w="29" w:type="dxa"/>
                    <w:right w:w="29" w:type="dxa"/>
                  </w:tcMar>
                  <w:vAlign w:val="center"/>
                </w:tcPr>
                <w:p w:rsidR="00BD29D0" w:rsidRPr="002B2261" w:rsidRDefault="00BD29D0" w:rsidP="00BD29D0">
                  <w:pPr>
                    <w:jc w:val="center"/>
                    <w:rPr>
                      <w:sz w:val="16"/>
                      <w:szCs w:val="16"/>
                    </w:rPr>
                  </w:pPr>
                  <w:r w:rsidRPr="002B2261">
                    <w:rPr>
                      <w:sz w:val="16"/>
                      <w:szCs w:val="16"/>
                    </w:rPr>
                    <w:t>Type of Expenditure</w:t>
                  </w:r>
                </w:p>
              </w:tc>
            </w:tr>
            <w:tr w:rsidR="00BD29D0">
              <w:trPr>
                <w:trHeight w:val="332"/>
              </w:trPr>
              <w:tc>
                <w:tcPr>
                  <w:tcW w:w="6660" w:type="dxa"/>
                  <w:gridSpan w:val="3"/>
                  <w:tcBorders>
                    <w:top w:val="single" w:sz="4" w:space="0" w:color="000000"/>
                    <w:left w:val="nil"/>
                    <w:bottom w:val="single" w:sz="4" w:space="0" w:color="000000"/>
                    <w:right w:val="nil"/>
                  </w:tcBorders>
                  <w:shd w:val="clear" w:color="auto" w:fill="F2F2F2"/>
                  <w:tcMar>
                    <w:left w:w="29" w:type="dxa"/>
                    <w:right w:w="29" w:type="dxa"/>
                  </w:tcMar>
                  <w:vAlign w:val="bottom"/>
                </w:tcPr>
                <w:p w:rsidR="00BD29D0" w:rsidRPr="002B2261" w:rsidRDefault="00BD29D0" w:rsidP="00BD29D0">
                  <w:pPr>
                    <w:widowControl w:val="0"/>
                    <w:autoSpaceDE w:val="0"/>
                    <w:autoSpaceDN w:val="0"/>
                    <w:adjustRightInd w:val="0"/>
                    <w:rPr>
                      <w:rFonts w:cs="Arial"/>
                      <w:color w:val="000000"/>
                      <w:sz w:val="16"/>
                      <w:szCs w:val="16"/>
                    </w:rPr>
                  </w:pPr>
                  <w:r w:rsidRPr="002B2261">
                    <w:rPr>
                      <w:rFonts w:cs="Arial"/>
                      <w:color w:val="000000"/>
                      <w:sz w:val="16"/>
                      <w:szCs w:val="16"/>
                    </w:rPr>
                    <w:t>For All School-Level Expenditures</w:t>
                  </w:r>
                </w:p>
              </w:tc>
            </w:tr>
            <w:tr w:rsidR="00BD29D0">
              <w:tc>
                <w:tcPr>
                  <w:tcW w:w="1197" w:type="dxa"/>
                  <w:gridSpan w:val="2"/>
                  <w:tcBorders>
                    <w:top w:val="single" w:sz="4" w:space="0" w:color="000000"/>
                    <w:left w:val="nil"/>
                    <w:bottom w:val="single" w:sz="4" w:space="0" w:color="000000"/>
                    <w:right w:val="nil"/>
                  </w:tcBorders>
                  <w:tcMar>
                    <w:left w:w="29" w:type="dxa"/>
                    <w:right w:w="29" w:type="dxa"/>
                  </w:tcMar>
                </w:tcPr>
                <w:p w:rsidR="00BD29D0" w:rsidRPr="002B2261" w:rsidRDefault="00BD29D0" w:rsidP="00BD29D0">
                  <w:pPr>
                    <w:widowControl w:val="0"/>
                    <w:autoSpaceDE w:val="0"/>
                    <w:autoSpaceDN w:val="0"/>
                    <w:adjustRightInd w:val="0"/>
                    <w:rPr>
                      <w:rFonts w:cs="Arial"/>
                      <w:color w:val="000000"/>
                      <w:sz w:val="16"/>
                      <w:szCs w:val="16"/>
                    </w:rPr>
                  </w:pPr>
                  <w:r w:rsidRPr="002B2261">
                    <w:rPr>
                      <w:rFonts w:cs="Arial"/>
                      <w:color w:val="000000"/>
                      <w:sz w:val="16"/>
                      <w:szCs w:val="16"/>
                    </w:rPr>
                    <w:t>Exclude</w:t>
                  </w:r>
                </w:p>
              </w:tc>
              <w:tc>
                <w:tcPr>
                  <w:tcW w:w="5463" w:type="dxa"/>
                  <w:tcBorders>
                    <w:top w:val="single" w:sz="4" w:space="0" w:color="000000"/>
                    <w:left w:val="nil"/>
                    <w:bottom w:val="single" w:sz="4" w:space="0" w:color="000000"/>
                    <w:right w:val="nil"/>
                  </w:tcBorders>
                  <w:tcMar>
                    <w:left w:w="29" w:type="dxa"/>
                    <w:right w:w="29" w:type="dxa"/>
                  </w:tcMar>
                </w:tcPr>
                <w:p w:rsidR="00BD29D0" w:rsidRPr="002B2261" w:rsidRDefault="00BD29D0" w:rsidP="00BD29D0">
                  <w:pPr>
                    <w:widowControl w:val="0"/>
                    <w:autoSpaceDE w:val="0"/>
                    <w:autoSpaceDN w:val="0"/>
                    <w:adjustRightInd w:val="0"/>
                    <w:rPr>
                      <w:rFonts w:cs="Arial"/>
                      <w:color w:val="000000"/>
                      <w:sz w:val="16"/>
                      <w:szCs w:val="16"/>
                    </w:rPr>
                  </w:pPr>
                  <w:r w:rsidRPr="002B2261">
                    <w:rPr>
                      <w:rFonts w:cs="Arial"/>
                      <w:color w:val="000000"/>
                      <w:sz w:val="16"/>
                      <w:szCs w:val="16"/>
                    </w:rPr>
                    <w:t>Expenditures paid from federal funds other than Impact Aid and State Fiscal Stabilization Fund if used under the Impact Aid authority</w:t>
                  </w:r>
                </w:p>
              </w:tc>
            </w:tr>
            <w:tr w:rsidR="00BD29D0">
              <w:tc>
                <w:tcPr>
                  <w:tcW w:w="1197" w:type="dxa"/>
                  <w:gridSpan w:val="2"/>
                  <w:tcBorders>
                    <w:top w:val="single" w:sz="4" w:space="0" w:color="000000"/>
                    <w:left w:val="nil"/>
                    <w:bottom w:val="single" w:sz="4" w:space="0" w:color="000000"/>
                    <w:right w:val="nil"/>
                  </w:tcBorders>
                  <w:tcMar>
                    <w:left w:w="29" w:type="dxa"/>
                    <w:right w:w="29" w:type="dxa"/>
                  </w:tcMar>
                </w:tcPr>
                <w:p w:rsidR="00BD29D0" w:rsidRPr="002B2261" w:rsidRDefault="00BD29D0" w:rsidP="00BD29D0">
                  <w:pPr>
                    <w:widowControl w:val="0"/>
                    <w:autoSpaceDE w:val="0"/>
                    <w:autoSpaceDN w:val="0"/>
                    <w:adjustRightInd w:val="0"/>
                    <w:rPr>
                      <w:rFonts w:cs="Arial"/>
                      <w:color w:val="000000"/>
                      <w:sz w:val="16"/>
                      <w:szCs w:val="16"/>
                    </w:rPr>
                  </w:pPr>
                  <w:r w:rsidRPr="002B2261">
                    <w:rPr>
                      <w:rFonts w:cs="Arial"/>
                      <w:color w:val="000000"/>
                      <w:sz w:val="16"/>
                      <w:szCs w:val="16"/>
                    </w:rPr>
                    <w:t>Include</w:t>
                  </w:r>
                </w:p>
              </w:tc>
              <w:tc>
                <w:tcPr>
                  <w:tcW w:w="5463" w:type="dxa"/>
                  <w:tcBorders>
                    <w:top w:val="single" w:sz="4" w:space="0" w:color="000000"/>
                    <w:left w:val="nil"/>
                    <w:bottom w:val="single" w:sz="4" w:space="0" w:color="000000"/>
                    <w:right w:val="nil"/>
                  </w:tcBorders>
                  <w:tcMar>
                    <w:left w:w="29" w:type="dxa"/>
                    <w:right w:w="29" w:type="dxa"/>
                  </w:tcMar>
                </w:tcPr>
                <w:p w:rsidR="00BD29D0" w:rsidRPr="002B2261" w:rsidRDefault="00BD29D0" w:rsidP="00BD29D0">
                  <w:pPr>
                    <w:widowControl w:val="0"/>
                    <w:autoSpaceDE w:val="0"/>
                    <w:autoSpaceDN w:val="0"/>
                    <w:adjustRightInd w:val="0"/>
                    <w:rPr>
                      <w:rFonts w:cs="Arial"/>
                      <w:color w:val="000000"/>
                      <w:sz w:val="16"/>
                      <w:szCs w:val="16"/>
                    </w:rPr>
                  </w:pPr>
                  <w:r w:rsidRPr="002B2261">
                    <w:rPr>
                      <w:rFonts w:cs="Arial"/>
                      <w:color w:val="000000"/>
                      <w:sz w:val="16"/>
                      <w:szCs w:val="16"/>
                    </w:rPr>
                    <w:t>Expenditures paid from federal Impact Aid funds and State Fiscal Stabilization Fund if used under the Impact Aid authority</w:t>
                  </w:r>
                </w:p>
              </w:tc>
            </w:tr>
            <w:tr w:rsidR="00BD29D0">
              <w:tc>
                <w:tcPr>
                  <w:tcW w:w="1197" w:type="dxa"/>
                  <w:gridSpan w:val="2"/>
                  <w:tcBorders>
                    <w:top w:val="single" w:sz="4" w:space="0" w:color="000000"/>
                    <w:left w:val="nil"/>
                    <w:bottom w:val="single" w:sz="4" w:space="0" w:color="000000"/>
                    <w:right w:val="nil"/>
                  </w:tcBorders>
                  <w:tcMar>
                    <w:left w:w="29" w:type="dxa"/>
                    <w:right w:w="29" w:type="dxa"/>
                  </w:tcMar>
                </w:tcPr>
                <w:p w:rsidR="00BD29D0" w:rsidRPr="002B2261" w:rsidRDefault="00BD29D0" w:rsidP="00BD29D0">
                  <w:pPr>
                    <w:widowControl w:val="0"/>
                    <w:autoSpaceDE w:val="0"/>
                    <w:autoSpaceDN w:val="0"/>
                    <w:adjustRightInd w:val="0"/>
                    <w:rPr>
                      <w:rFonts w:cs="Arial"/>
                      <w:color w:val="000000"/>
                      <w:sz w:val="16"/>
                      <w:szCs w:val="16"/>
                    </w:rPr>
                  </w:pPr>
                  <w:r w:rsidRPr="002B2261">
                    <w:rPr>
                      <w:rFonts w:cs="Arial"/>
                      <w:color w:val="000000"/>
                      <w:sz w:val="16"/>
                      <w:szCs w:val="16"/>
                    </w:rPr>
                    <w:t>Exclude</w:t>
                  </w:r>
                </w:p>
              </w:tc>
              <w:tc>
                <w:tcPr>
                  <w:tcW w:w="5463" w:type="dxa"/>
                  <w:tcBorders>
                    <w:top w:val="single" w:sz="4" w:space="0" w:color="000000"/>
                    <w:left w:val="nil"/>
                    <w:bottom w:val="single" w:sz="4" w:space="0" w:color="000000"/>
                    <w:right w:val="nil"/>
                  </w:tcBorders>
                  <w:tcMar>
                    <w:left w:w="29" w:type="dxa"/>
                    <w:right w:w="29" w:type="dxa"/>
                  </w:tcMar>
                </w:tcPr>
                <w:p w:rsidR="00BD29D0" w:rsidRPr="002B2261" w:rsidRDefault="00BD29D0" w:rsidP="00BD29D0">
                  <w:pPr>
                    <w:widowControl w:val="0"/>
                    <w:autoSpaceDE w:val="0"/>
                    <w:autoSpaceDN w:val="0"/>
                    <w:adjustRightInd w:val="0"/>
                    <w:rPr>
                      <w:rFonts w:cs="Arial"/>
                      <w:color w:val="000000"/>
                      <w:sz w:val="16"/>
                      <w:szCs w:val="16"/>
                    </w:rPr>
                  </w:pPr>
                  <w:r w:rsidRPr="002B2261">
                    <w:rPr>
                      <w:rFonts w:cs="Arial"/>
                      <w:color w:val="000000"/>
                      <w:sz w:val="16"/>
                      <w:szCs w:val="16"/>
                    </w:rPr>
                    <w:t>Special education</w:t>
                  </w:r>
                </w:p>
              </w:tc>
            </w:tr>
            <w:tr w:rsidR="00BD29D0">
              <w:tc>
                <w:tcPr>
                  <w:tcW w:w="1197" w:type="dxa"/>
                  <w:gridSpan w:val="2"/>
                  <w:tcBorders>
                    <w:top w:val="single" w:sz="4" w:space="0" w:color="000000"/>
                    <w:left w:val="nil"/>
                    <w:bottom w:val="single" w:sz="4" w:space="0" w:color="000000"/>
                    <w:right w:val="nil"/>
                  </w:tcBorders>
                  <w:tcMar>
                    <w:left w:w="29" w:type="dxa"/>
                    <w:right w:w="29" w:type="dxa"/>
                  </w:tcMar>
                </w:tcPr>
                <w:p w:rsidR="00BD29D0" w:rsidRPr="002B2261" w:rsidRDefault="00BD29D0" w:rsidP="00BD29D0">
                  <w:pPr>
                    <w:widowControl w:val="0"/>
                    <w:autoSpaceDE w:val="0"/>
                    <w:autoSpaceDN w:val="0"/>
                    <w:adjustRightInd w:val="0"/>
                    <w:rPr>
                      <w:rFonts w:cs="Arial"/>
                      <w:color w:val="000000"/>
                      <w:sz w:val="16"/>
                      <w:szCs w:val="16"/>
                    </w:rPr>
                  </w:pPr>
                  <w:r w:rsidRPr="002B2261">
                    <w:rPr>
                      <w:rFonts w:cs="Arial"/>
                      <w:color w:val="000000"/>
                      <w:sz w:val="16"/>
                      <w:szCs w:val="16"/>
                    </w:rPr>
                    <w:t>Exclude</w:t>
                  </w:r>
                </w:p>
              </w:tc>
              <w:tc>
                <w:tcPr>
                  <w:tcW w:w="5463" w:type="dxa"/>
                  <w:tcBorders>
                    <w:top w:val="single" w:sz="4" w:space="0" w:color="000000"/>
                    <w:left w:val="nil"/>
                    <w:bottom w:val="single" w:sz="4" w:space="0" w:color="000000"/>
                    <w:right w:val="nil"/>
                  </w:tcBorders>
                  <w:tcMar>
                    <w:left w:w="29" w:type="dxa"/>
                    <w:right w:w="29" w:type="dxa"/>
                  </w:tcMar>
                </w:tcPr>
                <w:p w:rsidR="00BD29D0" w:rsidRPr="002B2261" w:rsidRDefault="00BD29D0" w:rsidP="00BD29D0">
                  <w:pPr>
                    <w:widowControl w:val="0"/>
                    <w:autoSpaceDE w:val="0"/>
                    <w:autoSpaceDN w:val="0"/>
                    <w:adjustRightInd w:val="0"/>
                    <w:rPr>
                      <w:rFonts w:cs="Arial"/>
                      <w:color w:val="000000"/>
                      <w:sz w:val="16"/>
                      <w:szCs w:val="16"/>
                    </w:rPr>
                  </w:pPr>
                  <w:r w:rsidRPr="002B2261">
                    <w:rPr>
                      <w:rFonts w:cs="Arial"/>
                      <w:color w:val="000000"/>
                      <w:sz w:val="16"/>
                      <w:szCs w:val="16"/>
                    </w:rPr>
                    <w:t>Adult education</w:t>
                  </w:r>
                </w:p>
              </w:tc>
            </w:tr>
            <w:tr w:rsidR="00BD29D0">
              <w:tc>
                <w:tcPr>
                  <w:tcW w:w="1197" w:type="dxa"/>
                  <w:gridSpan w:val="2"/>
                  <w:tcBorders>
                    <w:top w:val="single" w:sz="4" w:space="0" w:color="000000"/>
                    <w:left w:val="nil"/>
                    <w:bottom w:val="single" w:sz="4" w:space="0" w:color="000000"/>
                    <w:right w:val="nil"/>
                  </w:tcBorders>
                  <w:tcMar>
                    <w:left w:w="29" w:type="dxa"/>
                    <w:right w:w="29" w:type="dxa"/>
                  </w:tcMar>
                </w:tcPr>
                <w:p w:rsidR="00BD29D0" w:rsidRPr="002B2261" w:rsidRDefault="00BD29D0" w:rsidP="00BD29D0">
                  <w:pPr>
                    <w:widowControl w:val="0"/>
                    <w:autoSpaceDE w:val="0"/>
                    <w:autoSpaceDN w:val="0"/>
                    <w:adjustRightInd w:val="0"/>
                    <w:rPr>
                      <w:rFonts w:cs="Arial"/>
                      <w:color w:val="000000"/>
                      <w:sz w:val="16"/>
                      <w:szCs w:val="16"/>
                    </w:rPr>
                  </w:pPr>
                  <w:r w:rsidRPr="002B2261">
                    <w:rPr>
                      <w:rFonts w:cs="Arial"/>
                      <w:color w:val="000000"/>
                      <w:sz w:val="16"/>
                      <w:szCs w:val="16"/>
                    </w:rPr>
                    <w:t>Exclude</w:t>
                  </w:r>
                </w:p>
              </w:tc>
              <w:tc>
                <w:tcPr>
                  <w:tcW w:w="5463" w:type="dxa"/>
                  <w:tcBorders>
                    <w:top w:val="single" w:sz="4" w:space="0" w:color="000000"/>
                    <w:left w:val="nil"/>
                    <w:bottom w:val="single" w:sz="4" w:space="0" w:color="000000"/>
                    <w:right w:val="nil"/>
                  </w:tcBorders>
                  <w:tcMar>
                    <w:left w:w="29" w:type="dxa"/>
                    <w:right w:w="29" w:type="dxa"/>
                  </w:tcMar>
                </w:tcPr>
                <w:p w:rsidR="00BD29D0" w:rsidRPr="002B2261" w:rsidRDefault="00BD29D0" w:rsidP="00BD29D0">
                  <w:pPr>
                    <w:widowControl w:val="0"/>
                    <w:autoSpaceDE w:val="0"/>
                    <w:autoSpaceDN w:val="0"/>
                    <w:adjustRightInd w:val="0"/>
                    <w:rPr>
                      <w:rFonts w:cs="Arial"/>
                      <w:color w:val="000000"/>
                      <w:sz w:val="16"/>
                      <w:szCs w:val="16"/>
                    </w:rPr>
                  </w:pPr>
                  <w:r w:rsidRPr="002B2261">
                    <w:rPr>
                      <w:rFonts w:cs="Arial"/>
                      <w:color w:val="000000"/>
                      <w:sz w:val="16"/>
                      <w:szCs w:val="16"/>
                    </w:rPr>
                    <w:t>School nutrition programs</w:t>
                  </w:r>
                </w:p>
              </w:tc>
            </w:tr>
            <w:tr w:rsidR="00BD29D0">
              <w:tc>
                <w:tcPr>
                  <w:tcW w:w="1197" w:type="dxa"/>
                  <w:gridSpan w:val="2"/>
                  <w:tcBorders>
                    <w:top w:val="single" w:sz="4" w:space="0" w:color="000000"/>
                    <w:left w:val="nil"/>
                    <w:bottom w:val="single" w:sz="4" w:space="0" w:color="000000"/>
                    <w:right w:val="nil"/>
                  </w:tcBorders>
                  <w:tcMar>
                    <w:left w:w="29" w:type="dxa"/>
                    <w:right w:w="29" w:type="dxa"/>
                  </w:tcMar>
                </w:tcPr>
                <w:p w:rsidR="00BD29D0" w:rsidRPr="002B2261" w:rsidRDefault="00BD29D0" w:rsidP="00BD29D0">
                  <w:pPr>
                    <w:widowControl w:val="0"/>
                    <w:autoSpaceDE w:val="0"/>
                    <w:autoSpaceDN w:val="0"/>
                    <w:adjustRightInd w:val="0"/>
                    <w:rPr>
                      <w:rFonts w:cs="Arial"/>
                      <w:color w:val="000000"/>
                      <w:sz w:val="16"/>
                      <w:szCs w:val="16"/>
                    </w:rPr>
                  </w:pPr>
                  <w:r w:rsidRPr="002B2261">
                    <w:rPr>
                      <w:rFonts w:cs="Arial"/>
                      <w:color w:val="000000"/>
                      <w:sz w:val="16"/>
                      <w:szCs w:val="16"/>
                    </w:rPr>
                    <w:t>Exclude</w:t>
                  </w:r>
                </w:p>
              </w:tc>
              <w:tc>
                <w:tcPr>
                  <w:tcW w:w="5463" w:type="dxa"/>
                  <w:tcBorders>
                    <w:top w:val="single" w:sz="4" w:space="0" w:color="000000"/>
                    <w:left w:val="nil"/>
                    <w:bottom w:val="single" w:sz="4" w:space="0" w:color="000000"/>
                    <w:right w:val="nil"/>
                  </w:tcBorders>
                  <w:tcMar>
                    <w:left w:w="29" w:type="dxa"/>
                    <w:right w:w="29" w:type="dxa"/>
                  </w:tcMar>
                </w:tcPr>
                <w:p w:rsidR="00BD29D0" w:rsidRPr="002B2261" w:rsidRDefault="00BD29D0" w:rsidP="00BD29D0">
                  <w:pPr>
                    <w:widowControl w:val="0"/>
                    <w:autoSpaceDE w:val="0"/>
                    <w:autoSpaceDN w:val="0"/>
                    <w:adjustRightInd w:val="0"/>
                    <w:rPr>
                      <w:rFonts w:cs="Arial"/>
                      <w:color w:val="000000"/>
                      <w:sz w:val="16"/>
                      <w:szCs w:val="16"/>
                    </w:rPr>
                  </w:pPr>
                  <w:r w:rsidRPr="002B2261">
                    <w:rPr>
                      <w:rFonts w:cs="Arial"/>
                      <w:color w:val="000000"/>
                      <w:sz w:val="16"/>
                      <w:szCs w:val="16"/>
                    </w:rPr>
                    <w:t>Summer school programs</w:t>
                  </w:r>
                </w:p>
              </w:tc>
            </w:tr>
            <w:tr w:rsidR="00BD29D0">
              <w:tc>
                <w:tcPr>
                  <w:tcW w:w="1197" w:type="dxa"/>
                  <w:gridSpan w:val="2"/>
                  <w:tcBorders>
                    <w:top w:val="single" w:sz="4" w:space="0" w:color="000000"/>
                    <w:left w:val="nil"/>
                    <w:bottom w:val="single" w:sz="4" w:space="0" w:color="000000"/>
                    <w:right w:val="nil"/>
                  </w:tcBorders>
                  <w:tcMar>
                    <w:left w:w="29" w:type="dxa"/>
                    <w:right w:w="29" w:type="dxa"/>
                  </w:tcMar>
                </w:tcPr>
                <w:p w:rsidR="00BD29D0" w:rsidRPr="002B2261" w:rsidRDefault="00BD29D0" w:rsidP="00BD29D0">
                  <w:pPr>
                    <w:widowControl w:val="0"/>
                    <w:autoSpaceDE w:val="0"/>
                    <w:autoSpaceDN w:val="0"/>
                    <w:adjustRightInd w:val="0"/>
                    <w:rPr>
                      <w:rFonts w:cs="Arial"/>
                      <w:color w:val="000000"/>
                      <w:sz w:val="16"/>
                      <w:szCs w:val="16"/>
                    </w:rPr>
                  </w:pPr>
                  <w:r w:rsidRPr="002B2261">
                    <w:rPr>
                      <w:rFonts w:cs="Arial"/>
                      <w:color w:val="000000"/>
                      <w:sz w:val="16"/>
                      <w:szCs w:val="16"/>
                    </w:rPr>
                    <w:t>Exclude</w:t>
                  </w:r>
                </w:p>
              </w:tc>
              <w:tc>
                <w:tcPr>
                  <w:tcW w:w="5463" w:type="dxa"/>
                  <w:tcBorders>
                    <w:top w:val="single" w:sz="4" w:space="0" w:color="000000"/>
                    <w:left w:val="nil"/>
                    <w:bottom w:val="single" w:sz="4" w:space="0" w:color="000000"/>
                    <w:right w:val="nil"/>
                  </w:tcBorders>
                  <w:tcMar>
                    <w:left w:w="29" w:type="dxa"/>
                    <w:right w:w="29" w:type="dxa"/>
                  </w:tcMar>
                </w:tcPr>
                <w:p w:rsidR="00BD29D0" w:rsidRPr="002B2261" w:rsidRDefault="00BD29D0" w:rsidP="00BD29D0">
                  <w:pPr>
                    <w:widowControl w:val="0"/>
                    <w:autoSpaceDE w:val="0"/>
                    <w:autoSpaceDN w:val="0"/>
                    <w:adjustRightInd w:val="0"/>
                    <w:rPr>
                      <w:rFonts w:cs="Arial"/>
                      <w:color w:val="000000"/>
                      <w:sz w:val="16"/>
                      <w:szCs w:val="16"/>
                    </w:rPr>
                  </w:pPr>
                  <w:r w:rsidRPr="002B2261">
                    <w:rPr>
                      <w:rFonts w:cs="Arial"/>
                      <w:color w:val="000000"/>
                      <w:sz w:val="16"/>
                      <w:szCs w:val="16"/>
                    </w:rPr>
                    <w:t>Preschool programs</w:t>
                  </w:r>
                </w:p>
              </w:tc>
            </w:tr>
            <w:tr w:rsidR="00BD29D0">
              <w:tc>
                <w:tcPr>
                  <w:tcW w:w="1197" w:type="dxa"/>
                  <w:gridSpan w:val="2"/>
                  <w:tcBorders>
                    <w:top w:val="single" w:sz="4" w:space="0" w:color="000000"/>
                    <w:left w:val="nil"/>
                    <w:bottom w:val="single" w:sz="4" w:space="0" w:color="000000"/>
                    <w:right w:val="nil"/>
                  </w:tcBorders>
                  <w:tcMar>
                    <w:left w:w="29" w:type="dxa"/>
                    <w:right w:w="29" w:type="dxa"/>
                  </w:tcMar>
                </w:tcPr>
                <w:p w:rsidR="00BD29D0" w:rsidRPr="002B2261" w:rsidRDefault="00BD29D0" w:rsidP="00BD29D0">
                  <w:pPr>
                    <w:widowControl w:val="0"/>
                    <w:autoSpaceDE w:val="0"/>
                    <w:autoSpaceDN w:val="0"/>
                    <w:adjustRightInd w:val="0"/>
                    <w:rPr>
                      <w:rFonts w:cs="Arial"/>
                      <w:color w:val="000000"/>
                      <w:sz w:val="16"/>
                      <w:szCs w:val="16"/>
                    </w:rPr>
                  </w:pPr>
                  <w:r w:rsidRPr="002B2261">
                    <w:rPr>
                      <w:rFonts w:cs="Arial"/>
                      <w:color w:val="000000"/>
                      <w:sz w:val="16"/>
                      <w:szCs w:val="16"/>
                    </w:rPr>
                    <w:t>Exclude</w:t>
                  </w:r>
                </w:p>
              </w:tc>
              <w:tc>
                <w:tcPr>
                  <w:tcW w:w="5463" w:type="dxa"/>
                  <w:tcBorders>
                    <w:top w:val="single" w:sz="4" w:space="0" w:color="000000"/>
                    <w:left w:val="nil"/>
                    <w:bottom w:val="single" w:sz="4" w:space="0" w:color="000000"/>
                    <w:right w:val="nil"/>
                  </w:tcBorders>
                  <w:tcMar>
                    <w:left w:w="29" w:type="dxa"/>
                    <w:right w:w="29" w:type="dxa"/>
                  </w:tcMar>
                </w:tcPr>
                <w:p w:rsidR="00BD29D0" w:rsidRPr="002B2261" w:rsidRDefault="00BD29D0" w:rsidP="00BD29D0">
                  <w:pPr>
                    <w:widowControl w:val="0"/>
                    <w:autoSpaceDE w:val="0"/>
                    <w:autoSpaceDN w:val="0"/>
                    <w:adjustRightInd w:val="0"/>
                    <w:rPr>
                      <w:rFonts w:cs="Arial"/>
                      <w:color w:val="000000"/>
                      <w:sz w:val="16"/>
                      <w:szCs w:val="16"/>
                    </w:rPr>
                  </w:pPr>
                  <w:r w:rsidRPr="002B2261">
                    <w:rPr>
                      <w:rFonts w:cs="Arial"/>
                      <w:color w:val="000000"/>
                      <w:sz w:val="16"/>
                      <w:szCs w:val="16"/>
                    </w:rPr>
                    <w:t>Expenditures made by regional educational agencies on behalf of schools</w:t>
                  </w:r>
                </w:p>
              </w:tc>
            </w:tr>
            <w:tr w:rsidR="00BD29D0">
              <w:trPr>
                <w:trHeight w:val="359"/>
              </w:trPr>
              <w:tc>
                <w:tcPr>
                  <w:tcW w:w="6660" w:type="dxa"/>
                  <w:gridSpan w:val="3"/>
                  <w:tcBorders>
                    <w:top w:val="single" w:sz="4" w:space="0" w:color="000000"/>
                    <w:left w:val="nil"/>
                    <w:bottom w:val="single" w:sz="4" w:space="0" w:color="000000"/>
                    <w:right w:val="nil"/>
                  </w:tcBorders>
                  <w:shd w:val="clear" w:color="auto" w:fill="F2F2F2"/>
                  <w:tcMar>
                    <w:left w:w="29" w:type="dxa"/>
                    <w:right w:w="29" w:type="dxa"/>
                  </w:tcMar>
                  <w:vAlign w:val="bottom"/>
                </w:tcPr>
                <w:p w:rsidR="00BD29D0" w:rsidRPr="002B2261" w:rsidRDefault="00BD29D0" w:rsidP="00BD29D0">
                  <w:pPr>
                    <w:widowControl w:val="0"/>
                    <w:autoSpaceDE w:val="0"/>
                    <w:autoSpaceDN w:val="0"/>
                    <w:adjustRightInd w:val="0"/>
                    <w:rPr>
                      <w:rFonts w:cs="Arial"/>
                      <w:color w:val="000000"/>
                      <w:sz w:val="16"/>
                      <w:szCs w:val="16"/>
                    </w:rPr>
                  </w:pPr>
                  <w:r w:rsidRPr="002B2261">
                    <w:rPr>
                      <w:rFonts w:cs="Arial"/>
                      <w:color w:val="000000"/>
                      <w:sz w:val="16"/>
                      <w:szCs w:val="16"/>
                    </w:rPr>
                    <w:t>For Personnel Expenditures</w:t>
                  </w:r>
                </w:p>
              </w:tc>
            </w:tr>
            <w:tr w:rsidR="00BD29D0">
              <w:trPr>
                <w:trHeight w:val="215"/>
              </w:trPr>
              <w:tc>
                <w:tcPr>
                  <w:tcW w:w="1197" w:type="dxa"/>
                  <w:gridSpan w:val="2"/>
                  <w:tcBorders>
                    <w:top w:val="single" w:sz="4" w:space="0" w:color="000000"/>
                    <w:left w:val="nil"/>
                    <w:bottom w:val="single" w:sz="4" w:space="0" w:color="000000"/>
                    <w:right w:val="nil"/>
                  </w:tcBorders>
                  <w:tcMar>
                    <w:left w:w="29" w:type="dxa"/>
                    <w:right w:w="29" w:type="dxa"/>
                  </w:tcMar>
                </w:tcPr>
                <w:p w:rsidR="00BD29D0" w:rsidRPr="002B2261" w:rsidRDefault="00BD29D0" w:rsidP="00BD29D0">
                  <w:pPr>
                    <w:widowControl w:val="0"/>
                    <w:autoSpaceDE w:val="0"/>
                    <w:autoSpaceDN w:val="0"/>
                    <w:adjustRightInd w:val="0"/>
                    <w:rPr>
                      <w:rFonts w:cs="Arial"/>
                      <w:color w:val="000000"/>
                      <w:sz w:val="16"/>
                      <w:szCs w:val="16"/>
                    </w:rPr>
                  </w:pPr>
                  <w:r w:rsidRPr="002B2261">
                    <w:rPr>
                      <w:rFonts w:cs="Arial"/>
                      <w:color w:val="000000"/>
                      <w:sz w:val="16"/>
                      <w:szCs w:val="16"/>
                    </w:rPr>
                    <w:t>Include</w:t>
                  </w:r>
                </w:p>
              </w:tc>
              <w:tc>
                <w:tcPr>
                  <w:tcW w:w="5463" w:type="dxa"/>
                  <w:tcBorders>
                    <w:top w:val="single" w:sz="4" w:space="0" w:color="000000"/>
                    <w:left w:val="nil"/>
                    <w:bottom w:val="single" w:sz="4" w:space="0" w:color="000000"/>
                    <w:right w:val="nil"/>
                  </w:tcBorders>
                  <w:tcMar>
                    <w:left w:w="29" w:type="dxa"/>
                    <w:right w:w="29" w:type="dxa"/>
                  </w:tcMar>
                </w:tcPr>
                <w:p w:rsidR="00BD29D0" w:rsidRPr="002B2261" w:rsidRDefault="00BD29D0" w:rsidP="00BD29D0">
                  <w:pPr>
                    <w:widowControl w:val="0"/>
                    <w:autoSpaceDE w:val="0"/>
                    <w:autoSpaceDN w:val="0"/>
                    <w:adjustRightInd w:val="0"/>
                    <w:rPr>
                      <w:rFonts w:cs="Arial"/>
                      <w:color w:val="000000"/>
                      <w:sz w:val="16"/>
                      <w:szCs w:val="16"/>
                    </w:rPr>
                  </w:pPr>
                  <w:r w:rsidRPr="002B2261">
                    <w:rPr>
                      <w:rFonts w:cs="Arial"/>
                      <w:color w:val="000000"/>
                      <w:sz w:val="16"/>
                      <w:szCs w:val="16"/>
                    </w:rPr>
                    <w:t>Incentive pay and/or bonuses</w:t>
                  </w:r>
                </w:p>
              </w:tc>
            </w:tr>
            <w:tr w:rsidR="00BD29D0">
              <w:tc>
                <w:tcPr>
                  <w:tcW w:w="1197" w:type="dxa"/>
                  <w:gridSpan w:val="2"/>
                  <w:tcBorders>
                    <w:top w:val="single" w:sz="4" w:space="0" w:color="000000"/>
                    <w:left w:val="nil"/>
                    <w:bottom w:val="single" w:sz="4" w:space="0" w:color="000000"/>
                    <w:right w:val="nil"/>
                  </w:tcBorders>
                  <w:tcMar>
                    <w:left w:w="29" w:type="dxa"/>
                    <w:right w:w="29" w:type="dxa"/>
                  </w:tcMar>
                </w:tcPr>
                <w:p w:rsidR="00BD29D0" w:rsidRPr="002B2261" w:rsidRDefault="00BD29D0" w:rsidP="00BD29D0">
                  <w:pPr>
                    <w:rPr>
                      <w:sz w:val="20"/>
                      <w:szCs w:val="20"/>
                    </w:rPr>
                  </w:pPr>
                  <w:r w:rsidRPr="002B2261">
                    <w:rPr>
                      <w:rFonts w:cs="Arial"/>
                      <w:color w:val="000000"/>
                      <w:sz w:val="16"/>
                      <w:szCs w:val="16"/>
                    </w:rPr>
                    <w:t>Include</w:t>
                  </w:r>
                </w:p>
              </w:tc>
              <w:tc>
                <w:tcPr>
                  <w:tcW w:w="5463" w:type="dxa"/>
                  <w:tcBorders>
                    <w:top w:val="single" w:sz="4" w:space="0" w:color="000000"/>
                    <w:left w:val="nil"/>
                    <w:bottom w:val="single" w:sz="4" w:space="0" w:color="000000"/>
                    <w:right w:val="nil"/>
                  </w:tcBorders>
                  <w:tcMar>
                    <w:left w:w="29" w:type="dxa"/>
                    <w:right w:w="29" w:type="dxa"/>
                  </w:tcMar>
                </w:tcPr>
                <w:p w:rsidR="00BD29D0" w:rsidRPr="002B2261" w:rsidRDefault="00BD29D0" w:rsidP="00BD29D0">
                  <w:pPr>
                    <w:widowControl w:val="0"/>
                    <w:autoSpaceDE w:val="0"/>
                    <w:autoSpaceDN w:val="0"/>
                    <w:adjustRightInd w:val="0"/>
                    <w:rPr>
                      <w:rFonts w:cs="Arial"/>
                      <w:color w:val="000000"/>
                      <w:sz w:val="16"/>
                      <w:szCs w:val="16"/>
                    </w:rPr>
                  </w:pPr>
                  <w:r w:rsidRPr="002B2261">
                    <w:rPr>
                      <w:rFonts w:cs="Arial"/>
                      <w:color w:val="000000"/>
                      <w:sz w:val="16"/>
                      <w:szCs w:val="16"/>
                    </w:rPr>
                    <w:t>Supplemental pay for additional roles</w:t>
                  </w:r>
                </w:p>
              </w:tc>
            </w:tr>
            <w:tr w:rsidR="00BD29D0">
              <w:tc>
                <w:tcPr>
                  <w:tcW w:w="1197" w:type="dxa"/>
                  <w:gridSpan w:val="2"/>
                  <w:tcBorders>
                    <w:top w:val="single" w:sz="4" w:space="0" w:color="000000"/>
                    <w:left w:val="nil"/>
                    <w:bottom w:val="single" w:sz="4" w:space="0" w:color="000000"/>
                    <w:right w:val="nil"/>
                  </w:tcBorders>
                  <w:tcMar>
                    <w:left w:w="29" w:type="dxa"/>
                    <w:right w:w="29" w:type="dxa"/>
                  </w:tcMar>
                </w:tcPr>
                <w:p w:rsidR="00BD29D0" w:rsidRPr="002B2261" w:rsidRDefault="00BD29D0" w:rsidP="00BD29D0">
                  <w:pPr>
                    <w:rPr>
                      <w:rFonts w:cs="Arial"/>
                      <w:color w:val="000000"/>
                      <w:sz w:val="16"/>
                      <w:szCs w:val="16"/>
                    </w:rPr>
                  </w:pPr>
                  <w:r w:rsidRPr="002B2261">
                    <w:rPr>
                      <w:rFonts w:cs="Arial"/>
                      <w:color w:val="000000"/>
                      <w:sz w:val="16"/>
                      <w:szCs w:val="16"/>
                    </w:rPr>
                    <w:t>Exclude</w:t>
                  </w:r>
                </w:p>
              </w:tc>
              <w:tc>
                <w:tcPr>
                  <w:tcW w:w="5463" w:type="dxa"/>
                  <w:tcBorders>
                    <w:top w:val="single" w:sz="4" w:space="0" w:color="000000"/>
                    <w:left w:val="nil"/>
                    <w:bottom w:val="single" w:sz="4" w:space="0" w:color="000000"/>
                    <w:right w:val="nil"/>
                  </w:tcBorders>
                  <w:tcMar>
                    <w:left w:w="29" w:type="dxa"/>
                    <w:right w:w="29" w:type="dxa"/>
                  </w:tcMar>
                </w:tcPr>
                <w:p w:rsidR="00BD29D0" w:rsidRPr="002B2261" w:rsidRDefault="00BD29D0" w:rsidP="00BD29D0">
                  <w:pPr>
                    <w:widowControl w:val="0"/>
                    <w:autoSpaceDE w:val="0"/>
                    <w:autoSpaceDN w:val="0"/>
                    <w:adjustRightInd w:val="0"/>
                    <w:rPr>
                      <w:rFonts w:cs="Arial"/>
                      <w:color w:val="000000"/>
                      <w:sz w:val="16"/>
                      <w:szCs w:val="16"/>
                    </w:rPr>
                  </w:pPr>
                  <w:r w:rsidRPr="002B2261">
                    <w:rPr>
                      <w:rFonts w:cs="Arial"/>
                      <w:color w:val="000000"/>
                      <w:sz w:val="16"/>
                      <w:szCs w:val="16"/>
                    </w:rPr>
                    <w:t>Employee benefits</w:t>
                  </w:r>
                </w:p>
              </w:tc>
            </w:tr>
            <w:tr w:rsidR="00BD29D0">
              <w:trPr>
                <w:trHeight w:val="296"/>
              </w:trPr>
              <w:tc>
                <w:tcPr>
                  <w:tcW w:w="6660" w:type="dxa"/>
                  <w:gridSpan w:val="3"/>
                  <w:tcBorders>
                    <w:top w:val="single" w:sz="4" w:space="0" w:color="000000"/>
                    <w:left w:val="nil"/>
                    <w:bottom w:val="single" w:sz="4" w:space="0" w:color="000000"/>
                    <w:right w:val="nil"/>
                  </w:tcBorders>
                  <w:shd w:val="clear" w:color="auto" w:fill="F2F2F2"/>
                  <w:tcMar>
                    <w:left w:w="29" w:type="dxa"/>
                    <w:right w:w="29" w:type="dxa"/>
                  </w:tcMar>
                  <w:vAlign w:val="bottom"/>
                </w:tcPr>
                <w:p w:rsidR="00BD29D0" w:rsidRPr="002B2261" w:rsidRDefault="00BD29D0" w:rsidP="00BD29D0">
                  <w:pPr>
                    <w:widowControl w:val="0"/>
                    <w:autoSpaceDE w:val="0"/>
                    <w:autoSpaceDN w:val="0"/>
                    <w:adjustRightInd w:val="0"/>
                    <w:rPr>
                      <w:rFonts w:cs="Arial"/>
                      <w:color w:val="000000"/>
                      <w:sz w:val="16"/>
                      <w:szCs w:val="16"/>
                    </w:rPr>
                  </w:pPr>
                  <w:r w:rsidRPr="002B2261">
                    <w:rPr>
                      <w:rFonts w:cs="Arial"/>
                      <w:color w:val="000000"/>
                      <w:sz w:val="16"/>
                      <w:szCs w:val="16"/>
                    </w:rPr>
                    <w:t>For Non-Personnel Expenditures</w:t>
                  </w:r>
                </w:p>
              </w:tc>
            </w:tr>
            <w:tr w:rsidR="00BD29D0">
              <w:tc>
                <w:tcPr>
                  <w:tcW w:w="1197" w:type="dxa"/>
                  <w:gridSpan w:val="2"/>
                  <w:tcBorders>
                    <w:top w:val="single" w:sz="4" w:space="0" w:color="000000"/>
                    <w:left w:val="nil"/>
                    <w:bottom w:val="single" w:sz="4" w:space="0" w:color="000000"/>
                    <w:right w:val="nil"/>
                  </w:tcBorders>
                  <w:tcMar>
                    <w:left w:w="29" w:type="dxa"/>
                    <w:right w:w="29" w:type="dxa"/>
                  </w:tcMar>
                </w:tcPr>
                <w:p w:rsidR="00BD29D0" w:rsidRPr="002B2261" w:rsidRDefault="00BD29D0" w:rsidP="00BD29D0">
                  <w:pPr>
                    <w:rPr>
                      <w:sz w:val="20"/>
                      <w:szCs w:val="20"/>
                    </w:rPr>
                  </w:pPr>
                  <w:r w:rsidRPr="002B2261">
                    <w:rPr>
                      <w:rFonts w:cs="Arial"/>
                      <w:color w:val="000000"/>
                      <w:sz w:val="16"/>
                      <w:szCs w:val="16"/>
                    </w:rPr>
                    <w:t>Include</w:t>
                  </w:r>
                </w:p>
              </w:tc>
              <w:tc>
                <w:tcPr>
                  <w:tcW w:w="5463" w:type="dxa"/>
                  <w:tcBorders>
                    <w:top w:val="single" w:sz="4" w:space="0" w:color="000000"/>
                    <w:left w:val="nil"/>
                    <w:bottom w:val="single" w:sz="4" w:space="0" w:color="000000"/>
                    <w:right w:val="nil"/>
                  </w:tcBorders>
                  <w:tcMar>
                    <w:left w:w="29" w:type="dxa"/>
                    <w:right w:w="29" w:type="dxa"/>
                  </w:tcMar>
                </w:tcPr>
                <w:p w:rsidR="00BD29D0" w:rsidRPr="002B2261" w:rsidRDefault="00BD29D0" w:rsidP="00BD29D0">
                  <w:pPr>
                    <w:widowControl w:val="0"/>
                    <w:autoSpaceDE w:val="0"/>
                    <w:autoSpaceDN w:val="0"/>
                    <w:adjustRightInd w:val="0"/>
                    <w:rPr>
                      <w:rFonts w:cs="Arial"/>
                      <w:color w:val="000000"/>
                      <w:sz w:val="16"/>
                      <w:szCs w:val="16"/>
                    </w:rPr>
                  </w:pPr>
                  <w:r w:rsidRPr="002B2261">
                    <w:rPr>
                      <w:rFonts w:cs="Arial"/>
                      <w:color w:val="000000"/>
                      <w:sz w:val="16"/>
                      <w:szCs w:val="16"/>
                    </w:rPr>
                    <w:t>Professional development</w:t>
                  </w:r>
                </w:p>
              </w:tc>
            </w:tr>
            <w:tr w:rsidR="00BD29D0">
              <w:tc>
                <w:tcPr>
                  <w:tcW w:w="1197" w:type="dxa"/>
                  <w:gridSpan w:val="2"/>
                  <w:tcBorders>
                    <w:top w:val="single" w:sz="4" w:space="0" w:color="000000"/>
                    <w:left w:val="nil"/>
                    <w:bottom w:val="single" w:sz="4" w:space="0" w:color="000000"/>
                    <w:right w:val="nil"/>
                  </w:tcBorders>
                  <w:tcMar>
                    <w:left w:w="29" w:type="dxa"/>
                    <w:right w:w="29" w:type="dxa"/>
                  </w:tcMar>
                </w:tcPr>
                <w:p w:rsidR="00BD29D0" w:rsidRPr="002B2261" w:rsidRDefault="00BD29D0" w:rsidP="00BD29D0">
                  <w:pPr>
                    <w:rPr>
                      <w:sz w:val="20"/>
                      <w:szCs w:val="20"/>
                    </w:rPr>
                  </w:pPr>
                  <w:r w:rsidRPr="002B2261">
                    <w:rPr>
                      <w:rFonts w:cs="Arial"/>
                      <w:color w:val="000000"/>
                      <w:sz w:val="16"/>
                      <w:szCs w:val="16"/>
                    </w:rPr>
                    <w:t>Include</w:t>
                  </w:r>
                </w:p>
              </w:tc>
              <w:tc>
                <w:tcPr>
                  <w:tcW w:w="5463" w:type="dxa"/>
                  <w:tcBorders>
                    <w:top w:val="single" w:sz="4" w:space="0" w:color="000000"/>
                    <w:left w:val="nil"/>
                    <w:bottom w:val="single" w:sz="4" w:space="0" w:color="000000"/>
                    <w:right w:val="nil"/>
                  </w:tcBorders>
                  <w:tcMar>
                    <w:left w:w="29" w:type="dxa"/>
                    <w:right w:w="29" w:type="dxa"/>
                  </w:tcMar>
                </w:tcPr>
                <w:p w:rsidR="00BD29D0" w:rsidRPr="002B2261" w:rsidRDefault="00BD29D0" w:rsidP="00BD29D0">
                  <w:pPr>
                    <w:widowControl w:val="0"/>
                    <w:autoSpaceDE w:val="0"/>
                    <w:autoSpaceDN w:val="0"/>
                    <w:adjustRightInd w:val="0"/>
                    <w:rPr>
                      <w:rFonts w:cs="Arial"/>
                      <w:color w:val="000000"/>
                      <w:sz w:val="16"/>
                      <w:szCs w:val="16"/>
                    </w:rPr>
                  </w:pPr>
                  <w:r w:rsidRPr="002B2261">
                    <w:rPr>
                      <w:rFonts w:cs="Arial"/>
                      <w:color w:val="000000"/>
                      <w:sz w:val="16"/>
                      <w:szCs w:val="16"/>
                    </w:rPr>
                    <w:t>Instructional materials/supplies</w:t>
                  </w:r>
                </w:p>
              </w:tc>
            </w:tr>
            <w:tr w:rsidR="00BD29D0">
              <w:tc>
                <w:tcPr>
                  <w:tcW w:w="1197" w:type="dxa"/>
                  <w:gridSpan w:val="2"/>
                  <w:tcBorders>
                    <w:top w:val="single" w:sz="4" w:space="0" w:color="000000"/>
                    <w:left w:val="nil"/>
                    <w:bottom w:val="single" w:sz="4" w:space="0" w:color="000000"/>
                    <w:right w:val="nil"/>
                  </w:tcBorders>
                  <w:tcMar>
                    <w:left w:w="29" w:type="dxa"/>
                    <w:right w:w="29" w:type="dxa"/>
                  </w:tcMar>
                </w:tcPr>
                <w:p w:rsidR="00BD29D0" w:rsidRPr="002B2261" w:rsidRDefault="00BD29D0" w:rsidP="00BD29D0">
                  <w:pPr>
                    <w:rPr>
                      <w:sz w:val="20"/>
                      <w:szCs w:val="20"/>
                    </w:rPr>
                  </w:pPr>
                  <w:r w:rsidRPr="002B2261">
                    <w:rPr>
                      <w:rFonts w:cs="Arial"/>
                      <w:color w:val="000000"/>
                      <w:sz w:val="16"/>
                      <w:szCs w:val="16"/>
                    </w:rPr>
                    <w:t>Include</w:t>
                  </w:r>
                </w:p>
              </w:tc>
              <w:tc>
                <w:tcPr>
                  <w:tcW w:w="5463" w:type="dxa"/>
                  <w:tcBorders>
                    <w:top w:val="single" w:sz="4" w:space="0" w:color="000000"/>
                    <w:left w:val="nil"/>
                    <w:bottom w:val="single" w:sz="4" w:space="0" w:color="000000"/>
                    <w:right w:val="nil"/>
                  </w:tcBorders>
                  <w:tcMar>
                    <w:left w:w="29" w:type="dxa"/>
                    <w:right w:w="29" w:type="dxa"/>
                  </w:tcMar>
                </w:tcPr>
                <w:p w:rsidR="00BD29D0" w:rsidRPr="002B2261" w:rsidRDefault="00BD29D0" w:rsidP="00BD29D0">
                  <w:pPr>
                    <w:widowControl w:val="0"/>
                    <w:autoSpaceDE w:val="0"/>
                    <w:autoSpaceDN w:val="0"/>
                    <w:adjustRightInd w:val="0"/>
                    <w:rPr>
                      <w:rFonts w:cs="Arial"/>
                      <w:color w:val="000000"/>
                      <w:sz w:val="16"/>
                      <w:szCs w:val="16"/>
                    </w:rPr>
                  </w:pPr>
                  <w:r w:rsidRPr="002B2261">
                    <w:rPr>
                      <w:rFonts w:cs="Arial"/>
                      <w:color w:val="000000"/>
                      <w:sz w:val="16"/>
                      <w:szCs w:val="16"/>
                    </w:rPr>
                    <w:t>Computers/software/technology</w:t>
                  </w:r>
                </w:p>
              </w:tc>
            </w:tr>
            <w:tr w:rsidR="00BD29D0">
              <w:tc>
                <w:tcPr>
                  <w:tcW w:w="1197" w:type="dxa"/>
                  <w:gridSpan w:val="2"/>
                  <w:tcBorders>
                    <w:top w:val="single" w:sz="4" w:space="0" w:color="000000"/>
                    <w:left w:val="nil"/>
                    <w:bottom w:val="single" w:sz="4" w:space="0" w:color="000000"/>
                    <w:right w:val="nil"/>
                  </w:tcBorders>
                  <w:tcMar>
                    <w:left w:w="29" w:type="dxa"/>
                    <w:right w:w="29" w:type="dxa"/>
                  </w:tcMar>
                </w:tcPr>
                <w:p w:rsidR="00BD29D0" w:rsidRPr="002B2261" w:rsidRDefault="00BD29D0" w:rsidP="00BD29D0">
                  <w:pPr>
                    <w:rPr>
                      <w:sz w:val="20"/>
                      <w:szCs w:val="20"/>
                    </w:rPr>
                  </w:pPr>
                  <w:r w:rsidRPr="002B2261">
                    <w:rPr>
                      <w:rFonts w:cs="Arial"/>
                      <w:color w:val="000000"/>
                      <w:sz w:val="16"/>
                      <w:szCs w:val="16"/>
                    </w:rPr>
                    <w:t>Include</w:t>
                  </w:r>
                </w:p>
              </w:tc>
              <w:tc>
                <w:tcPr>
                  <w:tcW w:w="5463" w:type="dxa"/>
                  <w:tcBorders>
                    <w:top w:val="single" w:sz="4" w:space="0" w:color="000000"/>
                    <w:left w:val="nil"/>
                    <w:bottom w:val="single" w:sz="4" w:space="0" w:color="000000"/>
                    <w:right w:val="nil"/>
                  </w:tcBorders>
                  <w:tcMar>
                    <w:left w:w="29" w:type="dxa"/>
                    <w:right w:w="29" w:type="dxa"/>
                  </w:tcMar>
                </w:tcPr>
                <w:p w:rsidR="00BD29D0" w:rsidRPr="002B2261" w:rsidRDefault="00BD29D0" w:rsidP="00BD29D0">
                  <w:pPr>
                    <w:widowControl w:val="0"/>
                    <w:autoSpaceDE w:val="0"/>
                    <w:autoSpaceDN w:val="0"/>
                    <w:adjustRightInd w:val="0"/>
                    <w:rPr>
                      <w:rFonts w:cs="Arial"/>
                      <w:color w:val="000000"/>
                      <w:sz w:val="16"/>
                      <w:szCs w:val="16"/>
                    </w:rPr>
                  </w:pPr>
                  <w:r w:rsidRPr="002B2261">
                    <w:rPr>
                      <w:rFonts w:cs="Arial"/>
                      <w:color w:val="000000"/>
                      <w:sz w:val="16"/>
                      <w:szCs w:val="16"/>
                    </w:rPr>
                    <w:t>Contracted services</w:t>
                  </w:r>
                </w:p>
              </w:tc>
            </w:tr>
            <w:tr w:rsidR="00BD29D0">
              <w:tc>
                <w:tcPr>
                  <w:tcW w:w="1197" w:type="dxa"/>
                  <w:gridSpan w:val="2"/>
                  <w:tcBorders>
                    <w:top w:val="single" w:sz="4" w:space="0" w:color="000000"/>
                    <w:left w:val="nil"/>
                    <w:bottom w:val="single" w:sz="4" w:space="0" w:color="000000"/>
                    <w:right w:val="nil"/>
                  </w:tcBorders>
                  <w:tcMar>
                    <w:left w:w="29" w:type="dxa"/>
                    <w:right w:w="29" w:type="dxa"/>
                  </w:tcMar>
                </w:tcPr>
                <w:p w:rsidR="00BD29D0" w:rsidRPr="002B2261" w:rsidRDefault="00BD29D0" w:rsidP="00BD29D0">
                  <w:pPr>
                    <w:rPr>
                      <w:sz w:val="20"/>
                      <w:szCs w:val="20"/>
                    </w:rPr>
                  </w:pPr>
                  <w:r w:rsidRPr="002B2261">
                    <w:rPr>
                      <w:rFonts w:cs="Arial"/>
                      <w:color w:val="000000"/>
                      <w:sz w:val="16"/>
                      <w:szCs w:val="16"/>
                    </w:rPr>
                    <w:t>Include</w:t>
                  </w:r>
                </w:p>
              </w:tc>
              <w:tc>
                <w:tcPr>
                  <w:tcW w:w="5463" w:type="dxa"/>
                  <w:tcBorders>
                    <w:top w:val="single" w:sz="4" w:space="0" w:color="000000"/>
                    <w:left w:val="nil"/>
                    <w:bottom w:val="single" w:sz="4" w:space="0" w:color="000000"/>
                    <w:right w:val="nil"/>
                  </w:tcBorders>
                  <w:tcMar>
                    <w:left w:w="29" w:type="dxa"/>
                    <w:right w:w="29" w:type="dxa"/>
                  </w:tcMar>
                </w:tcPr>
                <w:p w:rsidR="00BD29D0" w:rsidRPr="002B2261" w:rsidRDefault="00BD29D0" w:rsidP="00BD29D0">
                  <w:pPr>
                    <w:widowControl w:val="0"/>
                    <w:autoSpaceDE w:val="0"/>
                    <w:autoSpaceDN w:val="0"/>
                    <w:adjustRightInd w:val="0"/>
                    <w:rPr>
                      <w:rFonts w:cs="Arial"/>
                      <w:color w:val="000000"/>
                      <w:sz w:val="16"/>
                      <w:szCs w:val="16"/>
                    </w:rPr>
                  </w:pPr>
                  <w:r w:rsidRPr="002B2261">
                    <w:rPr>
                      <w:rFonts w:cs="Arial"/>
                      <w:color w:val="000000"/>
                      <w:sz w:val="16"/>
                      <w:szCs w:val="16"/>
                    </w:rPr>
                    <w:t>Library books/media center materials</w:t>
                  </w:r>
                </w:p>
              </w:tc>
            </w:tr>
            <w:tr w:rsidR="00BD29D0">
              <w:trPr>
                <w:trHeight w:val="260"/>
              </w:trPr>
              <w:tc>
                <w:tcPr>
                  <w:tcW w:w="1197" w:type="dxa"/>
                  <w:gridSpan w:val="2"/>
                  <w:tcBorders>
                    <w:top w:val="single" w:sz="4" w:space="0" w:color="000000"/>
                    <w:left w:val="nil"/>
                    <w:bottom w:val="single" w:sz="4" w:space="0" w:color="000000"/>
                    <w:right w:val="nil"/>
                  </w:tcBorders>
                  <w:tcMar>
                    <w:left w:w="29" w:type="dxa"/>
                    <w:right w:w="29" w:type="dxa"/>
                  </w:tcMar>
                </w:tcPr>
                <w:p w:rsidR="00BD29D0" w:rsidRPr="002B2261" w:rsidRDefault="00BD29D0" w:rsidP="00BD29D0">
                  <w:pPr>
                    <w:rPr>
                      <w:sz w:val="20"/>
                      <w:szCs w:val="20"/>
                    </w:rPr>
                  </w:pPr>
                  <w:r w:rsidRPr="002B2261">
                    <w:rPr>
                      <w:rFonts w:cs="Arial"/>
                      <w:color w:val="000000"/>
                      <w:sz w:val="16"/>
                      <w:szCs w:val="16"/>
                    </w:rPr>
                    <w:t>Include</w:t>
                  </w:r>
                </w:p>
              </w:tc>
              <w:tc>
                <w:tcPr>
                  <w:tcW w:w="5463" w:type="dxa"/>
                  <w:tcBorders>
                    <w:top w:val="single" w:sz="4" w:space="0" w:color="000000"/>
                    <w:left w:val="nil"/>
                    <w:bottom w:val="single" w:sz="4" w:space="0" w:color="000000"/>
                    <w:right w:val="nil"/>
                  </w:tcBorders>
                  <w:tcMar>
                    <w:left w:w="29" w:type="dxa"/>
                    <w:right w:w="29" w:type="dxa"/>
                  </w:tcMar>
                </w:tcPr>
                <w:p w:rsidR="00BD29D0" w:rsidRPr="002B2261" w:rsidRDefault="00BD29D0" w:rsidP="00BD29D0">
                  <w:pPr>
                    <w:widowControl w:val="0"/>
                    <w:autoSpaceDE w:val="0"/>
                    <w:autoSpaceDN w:val="0"/>
                    <w:adjustRightInd w:val="0"/>
                    <w:ind w:left="25"/>
                    <w:rPr>
                      <w:rFonts w:cs="Arial"/>
                      <w:color w:val="000000"/>
                      <w:sz w:val="16"/>
                      <w:szCs w:val="16"/>
                    </w:rPr>
                  </w:pPr>
                  <w:r w:rsidRPr="002B2261">
                    <w:rPr>
                      <w:rFonts w:cs="Arial"/>
                      <w:color w:val="000000"/>
                      <w:sz w:val="16"/>
                      <w:szCs w:val="16"/>
                    </w:rPr>
                    <w:t>Other non-personnel expenditures (specify in comment field below)</w:t>
                  </w:r>
                </w:p>
              </w:tc>
            </w:tr>
          </w:tbl>
          <w:p w:rsidR="00BD29D0" w:rsidRPr="002B2261" w:rsidRDefault="00BD29D0" w:rsidP="00BD29D0">
            <w:pPr>
              <w:pStyle w:val="ColorfulList-Accent11"/>
              <w:ind w:left="489"/>
              <w:rPr>
                <w:sz w:val="16"/>
                <w:szCs w:val="16"/>
              </w:rPr>
            </w:pPr>
          </w:p>
        </w:tc>
      </w:tr>
      <w:tr w:rsidR="00BD29D0" w:rsidRPr="00DF608A">
        <w:trPr>
          <w:cantSplit/>
          <w:trHeight w:val="170"/>
        </w:trPr>
        <w:tc>
          <w:tcPr>
            <w:tcW w:w="2337" w:type="dxa"/>
          </w:tcPr>
          <w:p w:rsidR="00BD29D0" w:rsidRPr="002B2261" w:rsidRDefault="00BD29D0" w:rsidP="00BD29D0">
            <w:pPr>
              <w:rPr>
                <w:sz w:val="16"/>
                <w:szCs w:val="16"/>
              </w:rPr>
            </w:pPr>
            <w:r w:rsidRPr="002B2261">
              <w:rPr>
                <w:sz w:val="16"/>
                <w:szCs w:val="16"/>
              </w:rPr>
              <w:lastRenderedPageBreak/>
              <w:t>First year of teaching</w:t>
            </w:r>
          </w:p>
        </w:tc>
        <w:tc>
          <w:tcPr>
            <w:tcW w:w="7500" w:type="dxa"/>
          </w:tcPr>
          <w:p w:rsidR="00BD29D0" w:rsidRPr="002B2261" w:rsidRDefault="00BD29D0" w:rsidP="00BD29D0">
            <w:pPr>
              <w:rPr>
                <w:sz w:val="16"/>
                <w:szCs w:val="16"/>
              </w:rPr>
            </w:pPr>
            <w:r w:rsidRPr="002B2261">
              <w:rPr>
                <w:sz w:val="16"/>
                <w:szCs w:val="16"/>
              </w:rPr>
              <w:t xml:space="preserve">See </w:t>
            </w:r>
            <w:r w:rsidRPr="002B2261">
              <w:rPr>
                <w:i/>
                <w:sz w:val="16"/>
                <w:szCs w:val="16"/>
              </w:rPr>
              <w:t>Year of teaching</w:t>
            </w:r>
            <w:r w:rsidRPr="002B2261">
              <w:rPr>
                <w:sz w:val="16"/>
                <w:szCs w:val="16"/>
              </w:rPr>
              <w:t>.</w:t>
            </w:r>
          </w:p>
        </w:tc>
      </w:tr>
      <w:tr w:rsidR="00BD29D0" w:rsidRPr="00DF608A">
        <w:trPr>
          <w:cantSplit/>
        </w:trPr>
        <w:tc>
          <w:tcPr>
            <w:tcW w:w="2337" w:type="dxa"/>
          </w:tcPr>
          <w:p w:rsidR="00BD29D0" w:rsidRPr="002B2261" w:rsidRDefault="00BD29D0" w:rsidP="00BD29D0">
            <w:pPr>
              <w:rPr>
                <w:sz w:val="16"/>
                <w:szCs w:val="16"/>
              </w:rPr>
            </w:pPr>
            <w:r w:rsidRPr="002B2261">
              <w:rPr>
                <w:sz w:val="16"/>
                <w:szCs w:val="16"/>
              </w:rPr>
              <w:t>Foreign language (for the purpose of AP)</w:t>
            </w:r>
          </w:p>
        </w:tc>
        <w:tc>
          <w:tcPr>
            <w:tcW w:w="7500" w:type="dxa"/>
          </w:tcPr>
          <w:p w:rsidR="00BD29D0" w:rsidRPr="002B2261" w:rsidRDefault="00BD29D0" w:rsidP="00BD29D0">
            <w:pPr>
              <w:rPr>
                <w:sz w:val="16"/>
                <w:szCs w:val="16"/>
              </w:rPr>
            </w:pPr>
            <w:r w:rsidRPr="002B2261">
              <w:rPr>
                <w:sz w:val="16"/>
                <w:szCs w:val="16"/>
              </w:rPr>
              <w:t xml:space="preserve">For the purposes of reporting Advanced Placement course participation by subject, </w:t>
            </w:r>
            <w:r w:rsidRPr="002B2261">
              <w:rPr>
                <w:i/>
                <w:sz w:val="16"/>
                <w:szCs w:val="16"/>
              </w:rPr>
              <w:t>foreign language</w:t>
            </w:r>
            <w:r w:rsidRPr="002B2261">
              <w:rPr>
                <w:sz w:val="16"/>
                <w:szCs w:val="16"/>
              </w:rPr>
              <w:t xml:space="preserve"> includes any foreign language for which AP testing is offered.  See also </w:t>
            </w:r>
            <w:r w:rsidRPr="002B2261">
              <w:rPr>
                <w:i/>
                <w:sz w:val="16"/>
                <w:szCs w:val="16"/>
              </w:rPr>
              <w:t>Advanced Placement – subjects</w:t>
            </w:r>
            <w:r w:rsidRPr="002B2261">
              <w:rPr>
                <w:sz w:val="16"/>
                <w:szCs w:val="16"/>
              </w:rPr>
              <w:t>.</w:t>
            </w:r>
          </w:p>
        </w:tc>
      </w:tr>
      <w:tr w:rsidR="00BD29D0" w:rsidRPr="00DF608A">
        <w:trPr>
          <w:cantSplit/>
        </w:trPr>
        <w:tc>
          <w:tcPr>
            <w:tcW w:w="2337" w:type="dxa"/>
          </w:tcPr>
          <w:p w:rsidR="00BD29D0" w:rsidRPr="002B2261" w:rsidRDefault="00BD29D0" w:rsidP="00BD29D0">
            <w:pPr>
              <w:rPr>
                <w:sz w:val="16"/>
                <w:szCs w:val="16"/>
              </w:rPr>
            </w:pPr>
            <w:r w:rsidRPr="002B2261">
              <w:rPr>
                <w:sz w:val="16"/>
                <w:szCs w:val="16"/>
              </w:rPr>
              <w:t>FTE</w:t>
            </w:r>
          </w:p>
        </w:tc>
        <w:tc>
          <w:tcPr>
            <w:tcW w:w="7500" w:type="dxa"/>
          </w:tcPr>
          <w:p w:rsidR="00BD29D0" w:rsidRPr="002B2261" w:rsidRDefault="00BD29D0" w:rsidP="00BD29D0">
            <w:pPr>
              <w:rPr>
                <w:sz w:val="16"/>
                <w:szCs w:val="16"/>
              </w:rPr>
            </w:pPr>
            <w:r w:rsidRPr="002B2261">
              <w:rPr>
                <w:sz w:val="16"/>
                <w:szCs w:val="16"/>
              </w:rPr>
              <w:t xml:space="preserve">Full-time equivalent – a measure of staffing that factors in the proportion of time a staff person serves (at the </w:t>
            </w:r>
            <w:proofErr w:type="gramStart"/>
            <w:r w:rsidRPr="002B2261">
              <w:rPr>
                <w:sz w:val="16"/>
                <w:szCs w:val="16"/>
              </w:rPr>
              <w:t>particular location</w:t>
            </w:r>
            <w:proofErr w:type="gramEnd"/>
            <w:r w:rsidRPr="002B2261">
              <w:rPr>
                <w:sz w:val="16"/>
                <w:szCs w:val="16"/>
              </w:rPr>
              <w:t>).  A staff person who is at a location for the entire day is 1 FTE at that location; a staff person who is at a location for a half day is 0.5 FTE at that location.</w:t>
            </w:r>
          </w:p>
        </w:tc>
      </w:tr>
      <w:tr w:rsidR="00BD29D0" w:rsidRPr="00DF608A">
        <w:trPr>
          <w:cantSplit/>
        </w:trPr>
        <w:tc>
          <w:tcPr>
            <w:tcW w:w="2337" w:type="dxa"/>
          </w:tcPr>
          <w:p w:rsidR="00BD29D0" w:rsidRPr="002B2261" w:rsidRDefault="00BD29D0" w:rsidP="00BD29D0">
            <w:pPr>
              <w:rPr>
                <w:sz w:val="16"/>
                <w:szCs w:val="16"/>
              </w:rPr>
            </w:pPr>
            <w:r w:rsidRPr="002B2261">
              <w:rPr>
                <w:sz w:val="16"/>
                <w:szCs w:val="16"/>
              </w:rPr>
              <w:t>Full-day kindergarten</w:t>
            </w:r>
          </w:p>
        </w:tc>
        <w:tc>
          <w:tcPr>
            <w:tcW w:w="7500" w:type="dxa"/>
          </w:tcPr>
          <w:p w:rsidR="00BD29D0" w:rsidRPr="002B2261" w:rsidRDefault="00BD29D0" w:rsidP="00BD29D0">
            <w:pPr>
              <w:rPr>
                <w:sz w:val="16"/>
                <w:szCs w:val="16"/>
              </w:rPr>
            </w:pPr>
            <w:r w:rsidRPr="002B2261">
              <w:rPr>
                <w:color w:val="000000"/>
                <w:sz w:val="16"/>
                <w:szCs w:val="16"/>
              </w:rPr>
              <w:t>A full-day kindergarten program is a program in which a child attends school each weekday for approximately six hours or more.</w:t>
            </w:r>
          </w:p>
        </w:tc>
      </w:tr>
      <w:tr w:rsidR="00BD29D0" w:rsidRPr="00DF608A">
        <w:trPr>
          <w:cantSplit/>
        </w:trPr>
        <w:tc>
          <w:tcPr>
            <w:tcW w:w="2337" w:type="dxa"/>
          </w:tcPr>
          <w:p w:rsidR="00BD29D0" w:rsidRPr="002B2261" w:rsidRDefault="00BD29D0" w:rsidP="00BD29D0">
            <w:pPr>
              <w:rPr>
                <w:sz w:val="16"/>
                <w:szCs w:val="16"/>
              </w:rPr>
            </w:pPr>
            <w:r w:rsidRPr="002B2261">
              <w:rPr>
                <w:sz w:val="16"/>
                <w:szCs w:val="16"/>
              </w:rPr>
              <w:t>Full-day prekindergarten</w:t>
            </w:r>
          </w:p>
        </w:tc>
        <w:tc>
          <w:tcPr>
            <w:tcW w:w="7500" w:type="dxa"/>
          </w:tcPr>
          <w:p w:rsidR="00BD29D0" w:rsidRPr="002B2261" w:rsidRDefault="00BD29D0" w:rsidP="00BD29D0">
            <w:pPr>
              <w:autoSpaceDE w:val="0"/>
              <w:autoSpaceDN w:val="0"/>
              <w:adjustRightInd w:val="0"/>
              <w:rPr>
                <w:sz w:val="16"/>
                <w:szCs w:val="16"/>
              </w:rPr>
            </w:pPr>
            <w:r w:rsidRPr="002B2261">
              <w:rPr>
                <w:color w:val="000000"/>
                <w:sz w:val="16"/>
                <w:szCs w:val="16"/>
              </w:rPr>
              <w:t>A full-day prekindergarten program is a program in which a child attends school each weekday for approximately six hours or more.</w:t>
            </w:r>
          </w:p>
        </w:tc>
      </w:tr>
      <w:tr w:rsidR="00BD29D0" w:rsidRPr="00DF608A">
        <w:trPr>
          <w:cantSplit/>
        </w:trPr>
        <w:tc>
          <w:tcPr>
            <w:tcW w:w="2337" w:type="dxa"/>
          </w:tcPr>
          <w:p w:rsidR="00BD29D0" w:rsidRPr="002B2261" w:rsidRDefault="00BD29D0" w:rsidP="00BD29D0">
            <w:pPr>
              <w:rPr>
                <w:sz w:val="16"/>
                <w:szCs w:val="16"/>
              </w:rPr>
            </w:pPr>
            <w:r w:rsidRPr="002B2261">
              <w:rPr>
                <w:sz w:val="16"/>
                <w:szCs w:val="16"/>
              </w:rPr>
              <w:t>Full-time equivalent</w:t>
            </w:r>
          </w:p>
        </w:tc>
        <w:tc>
          <w:tcPr>
            <w:tcW w:w="7500" w:type="dxa"/>
          </w:tcPr>
          <w:p w:rsidR="00BD29D0" w:rsidRPr="002B2261" w:rsidRDefault="00BD29D0" w:rsidP="00BD29D0">
            <w:pPr>
              <w:autoSpaceDE w:val="0"/>
              <w:autoSpaceDN w:val="0"/>
              <w:adjustRightInd w:val="0"/>
              <w:rPr>
                <w:sz w:val="16"/>
                <w:szCs w:val="16"/>
              </w:rPr>
            </w:pPr>
            <w:r w:rsidRPr="002B2261">
              <w:rPr>
                <w:sz w:val="16"/>
                <w:szCs w:val="16"/>
              </w:rPr>
              <w:t xml:space="preserve">See </w:t>
            </w:r>
            <w:r w:rsidRPr="002B2261">
              <w:rPr>
                <w:i/>
                <w:sz w:val="16"/>
                <w:szCs w:val="16"/>
              </w:rPr>
              <w:t>FTE</w:t>
            </w:r>
            <w:r w:rsidRPr="002B2261">
              <w:rPr>
                <w:sz w:val="16"/>
                <w:szCs w:val="16"/>
              </w:rPr>
              <w:t>.</w:t>
            </w:r>
          </w:p>
        </w:tc>
      </w:tr>
      <w:tr w:rsidR="00BD29D0" w:rsidRPr="00DF608A">
        <w:trPr>
          <w:cantSplit/>
        </w:trPr>
        <w:tc>
          <w:tcPr>
            <w:tcW w:w="2337" w:type="dxa"/>
          </w:tcPr>
          <w:p w:rsidR="00BD29D0" w:rsidRPr="002B2261" w:rsidRDefault="00BD29D0" w:rsidP="00BD29D0">
            <w:pPr>
              <w:rPr>
                <w:sz w:val="16"/>
                <w:szCs w:val="16"/>
              </w:rPr>
            </w:pPr>
            <w:r w:rsidRPr="002B2261">
              <w:rPr>
                <w:sz w:val="16"/>
                <w:szCs w:val="16"/>
              </w:rPr>
              <w:t>GED</w:t>
            </w:r>
          </w:p>
          <w:p w:rsidR="00BD29D0" w:rsidRPr="002B2261" w:rsidRDefault="00BD29D0" w:rsidP="00BD29D0">
            <w:pPr>
              <w:rPr>
                <w:sz w:val="16"/>
                <w:szCs w:val="16"/>
              </w:rPr>
            </w:pPr>
            <w:r w:rsidRPr="002B2261">
              <w:rPr>
                <w:sz w:val="16"/>
                <w:szCs w:val="16"/>
              </w:rPr>
              <w:t>GEDTS</w:t>
            </w:r>
          </w:p>
        </w:tc>
        <w:tc>
          <w:tcPr>
            <w:tcW w:w="7500" w:type="dxa"/>
          </w:tcPr>
          <w:p w:rsidR="00BD29D0" w:rsidRPr="002B2261" w:rsidRDefault="00BD29D0" w:rsidP="00BD29D0">
            <w:pPr>
              <w:autoSpaceDE w:val="0"/>
              <w:autoSpaceDN w:val="0"/>
              <w:adjustRightInd w:val="0"/>
              <w:rPr>
                <w:rFonts w:cs="ITCGaramondStd-Lt"/>
                <w:sz w:val="16"/>
                <w:szCs w:val="16"/>
              </w:rPr>
            </w:pPr>
            <w:r w:rsidRPr="002B2261">
              <w:rPr>
                <w:sz w:val="16"/>
                <w:szCs w:val="16"/>
              </w:rPr>
              <w:t>General Educational Development Testing Service.  A testing program developed and delivered and controlled for quality by the American Council on Education to certify the high school-level academic achievement of national and international non-high school graduates.  Upon review of the test results, an education or government agency may award a high school equivalency credential.</w:t>
            </w:r>
          </w:p>
        </w:tc>
      </w:tr>
      <w:tr w:rsidR="00BD29D0" w:rsidRPr="00DF608A">
        <w:trPr>
          <w:cantSplit/>
        </w:trPr>
        <w:tc>
          <w:tcPr>
            <w:tcW w:w="2337" w:type="dxa"/>
          </w:tcPr>
          <w:p w:rsidR="00BD29D0" w:rsidRPr="002B2261" w:rsidRDefault="00BD29D0" w:rsidP="00BD29D0">
            <w:pPr>
              <w:rPr>
                <w:sz w:val="16"/>
                <w:szCs w:val="16"/>
              </w:rPr>
            </w:pPr>
            <w:r w:rsidRPr="002B2261">
              <w:rPr>
                <w:sz w:val="16"/>
                <w:szCs w:val="16"/>
              </w:rPr>
              <w:t>GED preparation program</w:t>
            </w:r>
          </w:p>
        </w:tc>
        <w:tc>
          <w:tcPr>
            <w:tcW w:w="7500" w:type="dxa"/>
          </w:tcPr>
          <w:p w:rsidR="00BD29D0" w:rsidRPr="002B2261" w:rsidRDefault="00BD29D0" w:rsidP="00BD29D0">
            <w:pPr>
              <w:rPr>
                <w:sz w:val="16"/>
                <w:szCs w:val="16"/>
              </w:rPr>
            </w:pPr>
            <w:r w:rsidRPr="002B2261">
              <w:rPr>
                <w:sz w:val="16"/>
                <w:szCs w:val="16"/>
              </w:rPr>
              <w:t>A program or course designed to prepare students to be successful on the five GED examinations.  The CRDC survey item includes only GED preparation programs operated by the LEA.</w:t>
            </w:r>
          </w:p>
        </w:tc>
      </w:tr>
      <w:tr w:rsidR="00BD29D0" w:rsidRPr="00DF608A">
        <w:trPr>
          <w:cantSplit/>
        </w:trPr>
        <w:tc>
          <w:tcPr>
            <w:tcW w:w="2337" w:type="dxa"/>
          </w:tcPr>
          <w:p w:rsidR="00BD29D0" w:rsidRPr="002B2261" w:rsidRDefault="00BD29D0" w:rsidP="00BD29D0">
            <w:pPr>
              <w:rPr>
                <w:sz w:val="16"/>
                <w:szCs w:val="16"/>
              </w:rPr>
            </w:pPr>
            <w:r w:rsidRPr="002B2261">
              <w:rPr>
                <w:sz w:val="16"/>
                <w:szCs w:val="16"/>
              </w:rPr>
              <w:t>Geometry</w:t>
            </w:r>
          </w:p>
        </w:tc>
        <w:tc>
          <w:tcPr>
            <w:tcW w:w="7500" w:type="dxa"/>
          </w:tcPr>
          <w:p w:rsidR="00BD29D0" w:rsidRPr="002B2261" w:rsidRDefault="00BD29D0" w:rsidP="00BD29D0">
            <w:pPr>
              <w:rPr>
                <w:sz w:val="16"/>
                <w:szCs w:val="16"/>
              </w:rPr>
            </w:pPr>
            <w:r w:rsidRPr="002B2261">
              <w:rPr>
                <w:sz w:val="16"/>
                <w:szCs w:val="16"/>
              </w:rPr>
              <w:t>Geometry is a course emphasizing an abstract, formal approach to the study of geometry, typically include topics such as properties of plane and solid figures; deductive methods of reasoning and use of logic; geometry as an axiomatic system including the study of postulates, theorems, and formal proofs; concepts of congruence, similarity, parallelism, perpendicularity, and proportion; and rules of angle measurement in triangles.</w:t>
            </w:r>
          </w:p>
        </w:tc>
      </w:tr>
      <w:tr w:rsidR="00BD29D0" w:rsidRPr="00DF608A">
        <w:trPr>
          <w:cantSplit/>
        </w:trPr>
        <w:tc>
          <w:tcPr>
            <w:tcW w:w="2337" w:type="dxa"/>
          </w:tcPr>
          <w:p w:rsidR="00BD29D0" w:rsidRPr="002B2261" w:rsidRDefault="00BD29D0" w:rsidP="00BD29D0">
            <w:pPr>
              <w:rPr>
                <w:sz w:val="16"/>
                <w:szCs w:val="16"/>
              </w:rPr>
            </w:pPr>
            <w:r w:rsidRPr="002B2261">
              <w:rPr>
                <w:sz w:val="16"/>
                <w:szCs w:val="16"/>
              </w:rPr>
              <w:t>Gifted/talented program</w:t>
            </w:r>
          </w:p>
        </w:tc>
        <w:tc>
          <w:tcPr>
            <w:tcW w:w="7500" w:type="dxa"/>
          </w:tcPr>
          <w:p w:rsidR="00BD29D0" w:rsidRPr="002B2261" w:rsidRDefault="00BD29D0" w:rsidP="00BD29D0">
            <w:pPr>
              <w:rPr>
                <w:sz w:val="16"/>
                <w:szCs w:val="16"/>
              </w:rPr>
            </w:pPr>
            <w:r w:rsidRPr="002B2261">
              <w:rPr>
                <w:sz w:val="16"/>
                <w:szCs w:val="16"/>
              </w:rPr>
              <w:t>Programs during regular school hours offered to students because of unusually high academic ability or aptitude or a specialized talent or aptitude.</w:t>
            </w:r>
          </w:p>
        </w:tc>
      </w:tr>
      <w:tr w:rsidR="00BD29D0" w:rsidRPr="00DF608A">
        <w:trPr>
          <w:cantSplit/>
        </w:trPr>
        <w:tc>
          <w:tcPr>
            <w:tcW w:w="2337" w:type="dxa"/>
          </w:tcPr>
          <w:p w:rsidR="00BD29D0" w:rsidRPr="002B2261" w:rsidRDefault="00BD29D0" w:rsidP="00BD29D0">
            <w:pPr>
              <w:rPr>
                <w:sz w:val="16"/>
                <w:szCs w:val="16"/>
              </w:rPr>
            </w:pPr>
            <w:r w:rsidRPr="002B2261">
              <w:rPr>
                <w:sz w:val="16"/>
                <w:szCs w:val="16"/>
              </w:rPr>
              <w:t xml:space="preserve">Harassment or bullying </w:t>
            </w:r>
            <w:proofErr w:type="gramStart"/>
            <w:r w:rsidRPr="002B2261">
              <w:rPr>
                <w:sz w:val="16"/>
                <w:szCs w:val="16"/>
              </w:rPr>
              <w:t>on the basis of</w:t>
            </w:r>
            <w:proofErr w:type="gramEnd"/>
            <w:r w:rsidRPr="002B2261">
              <w:rPr>
                <w:sz w:val="16"/>
                <w:szCs w:val="16"/>
              </w:rPr>
              <w:t xml:space="preserve"> disability </w:t>
            </w:r>
          </w:p>
        </w:tc>
        <w:tc>
          <w:tcPr>
            <w:tcW w:w="7500" w:type="dxa"/>
          </w:tcPr>
          <w:p w:rsidR="00BD29D0" w:rsidRPr="002B2261" w:rsidRDefault="00BD29D0" w:rsidP="00BD29D0">
            <w:pPr>
              <w:rPr>
                <w:sz w:val="16"/>
                <w:szCs w:val="16"/>
              </w:rPr>
            </w:pPr>
            <w:r w:rsidRPr="002B2261">
              <w:rPr>
                <w:sz w:val="16"/>
                <w:szCs w:val="16"/>
              </w:rPr>
              <w:t xml:space="preserve">Disability harassment is intimidation or abusive behavior toward a student based on disability.  Harassing conduct may take many forms, including verbal acts and name-calling, as well as non-verbal behavior, such as graphic and written statements, or conduct that is physically threatening, harmful or humiliating.  </w:t>
            </w:r>
            <w:r>
              <w:rPr>
                <w:sz w:val="16"/>
                <w:szCs w:val="16"/>
              </w:rPr>
              <w:t xml:space="preserve">The conduct can be carried out by school employees, other students, and non-employee third parties. </w:t>
            </w:r>
          </w:p>
        </w:tc>
      </w:tr>
      <w:tr w:rsidR="00BD29D0" w:rsidRPr="00DF608A">
        <w:trPr>
          <w:cantSplit/>
        </w:trPr>
        <w:tc>
          <w:tcPr>
            <w:tcW w:w="2337" w:type="dxa"/>
          </w:tcPr>
          <w:p w:rsidR="00BD29D0" w:rsidRPr="002B2261" w:rsidRDefault="00BD29D0" w:rsidP="00BD29D0">
            <w:pPr>
              <w:rPr>
                <w:sz w:val="16"/>
                <w:szCs w:val="16"/>
              </w:rPr>
            </w:pPr>
            <w:r w:rsidRPr="002B2261">
              <w:rPr>
                <w:sz w:val="16"/>
                <w:szCs w:val="16"/>
              </w:rPr>
              <w:t xml:space="preserve">Harassment or bullying </w:t>
            </w:r>
            <w:proofErr w:type="gramStart"/>
            <w:r w:rsidRPr="002B2261">
              <w:rPr>
                <w:sz w:val="16"/>
                <w:szCs w:val="16"/>
              </w:rPr>
              <w:t>on the basis of</w:t>
            </w:r>
            <w:proofErr w:type="gramEnd"/>
            <w:r w:rsidRPr="002B2261">
              <w:rPr>
                <w:sz w:val="16"/>
                <w:szCs w:val="16"/>
              </w:rPr>
              <w:t xml:space="preserve"> race, color, or national origin </w:t>
            </w:r>
          </w:p>
        </w:tc>
        <w:tc>
          <w:tcPr>
            <w:tcW w:w="7500" w:type="dxa"/>
          </w:tcPr>
          <w:p w:rsidR="00BD29D0" w:rsidRPr="002B2261" w:rsidRDefault="00BD29D0" w:rsidP="00BD29D0">
            <w:pPr>
              <w:rPr>
                <w:sz w:val="16"/>
                <w:szCs w:val="16"/>
              </w:rPr>
            </w:pPr>
            <w:r w:rsidRPr="002B2261">
              <w:rPr>
                <w:sz w:val="16"/>
                <w:szCs w:val="16"/>
              </w:rPr>
              <w:t>Racial harassment or bullying is intimidation or abusive behavior toward a student based on race, color or national origin.  Harassing conduct may take many forms, including verbal acts and name-calling, as well as non-verbal behavior, such as graphic and written statements, or conduct that is physically threatening, harmful or humiliating.</w:t>
            </w:r>
            <w:r>
              <w:rPr>
                <w:sz w:val="16"/>
                <w:szCs w:val="16"/>
              </w:rPr>
              <w:t xml:space="preserve">  The conduct can be carried out by school employees, other students, and non-employee third parties. </w:t>
            </w:r>
          </w:p>
        </w:tc>
      </w:tr>
      <w:tr w:rsidR="00BD29D0" w:rsidRPr="00DF608A">
        <w:trPr>
          <w:cantSplit/>
        </w:trPr>
        <w:tc>
          <w:tcPr>
            <w:tcW w:w="2337" w:type="dxa"/>
          </w:tcPr>
          <w:p w:rsidR="00BD29D0" w:rsidRPr="002B2261" w:rsidRDefault="00BD29D0" w:rsidP="00BD29D0">
            <w:pPr>
              <w:rPr>
                <w:sz w:val="16"/>
                <w:szCs w:val="16"/>
              </w:rPr>
            </w:pPr>
            <w:r w:rsidRPr="002B2261">
              <w:rPr>
                <w:sz w:val="16"/>
                <w:szCs w:val="16"/>
              </w:rPr>
              <w:t xml:space="preserve">Harassment or bullying </w:t>
            </w:r>
            <w:proofErr w:type="gramStart"/>
            <w:r w:rsidRPr="002B2261">
              <w:rPr>
                <w:sz w:val="16"/>
                <w:szCs w:val="16"/>
              </w:rPr>
              <w:t>on the basis of</w:t>
            </w:r>
            <w:proofErr w:type="gramEnd"/>
            <w:r w:rsidRPr="002B2261">
              <w:rPr>
                <w:sz w:val="16"/>
                <w:szCs w:val="16"/>
              </w:rPr>
              <w:t xml:space="preserve"> sex</w:t>
            </w:r>
          </w:p>
        </w:tc>
        <w:tc>
          <w:tcPr>
            <w:tcW w:w="7500" w:type="dxa"/>
          </w:tcPr>
          <w:p w:rsidR="00BD29D0" w:rsidRPr="002B2261" w:rsidRDefault="00BD29D0" w:rsidP="00BD29D0">
            <w:pPr>
              <w:rPr>
                <w:sz w:val="16"/>
                <w:szCs w:val="16"/>
              </w:rPr>
            </w:pPr>
            <w:r w:rsidRPr="002B2261">
              <w:rPr>
                <w:sz w:val="16"/>
                <w:szCs w:val="16"/>
              </w:rPr>
              <w:t xml:space="preserve">Harassment or bullying </w:t>
            </w:r>
            <w:proofErr w:type="gramStart"/>
            <w:r w:rsidRPr="002B2261">
              <w:rPr>
                <w:sz w:val="16"/>
                <w:szCs w:val="16"/>
              </w:rPr>
              <w:t>on the basis of</w:t>
            </w:r>
            <w:proofErr w:type="gramEnd"/>
            <w:r w:rsidRPr="002B2261">
              <w:rPr>
                <w:sz w:val="16"/>
                <w:szCs w:val="16"/>
              </w:rPr>
              <w:t xml:space="preserve"> sex is unwelcome conduct of a sexual nature, such as unwelcome sexual advances, requests for sexual favors, and other verbal, nonverbal, or physical conduct of a sexual nature.  Harassment or bullying </w:t>
            </w:r>
            <w:proofErr w:type="gramStart"/>
            <w:r w:rsidRPr="002B2261">
              <w:rPr>
                <w:sz w:val="16"/>
                <w:szCs w:val="16"/>
              </w:rPr>
              <w:t>on the basis of</w:t>
            </w:r>
            <w:proofErr w:type="gramEnd"/>
            <w:r w:rsidRPr="002B2261">
              <w:rPr>
                <w:sz w:val="16"/>
                <w:szCs w:val="16"/>
              </w:rPr>
              <w:t xml:space="preserve"> sex also includes gender-based, nonsexual harassing conduct, such as harassment based on gender stereotyping.</w:t>
            </w:r>
            <w:r>
              <w:rPr>
                <w:sz w:val="16"/>
                <w:szCs w:val="16"/>
              </w:rPr>
              <w:t xml:space="preserve">  This conduct can be carried out by school employees, other students, and non-employee third parties.   Both male and female students can be victims of sexual harassment, and the harasser and the victim can be of the same sex.</w:t>
            </w:r>
          </w:p>
        </w:tc>
      </w:tr>
      <w:tr w:rsidR="00BD29D0" w:rsidRPr="00DF608A">
        <w:trPr>
          <w:cantSplit/>
        </w:trPr>
        <w:tc>
          <w:tcPr>
            <w:tcW w:w="2337" w:type="dxa"/>
          </w:tcPr>
          <w:p w:rsidR="00BD29D0" w:rsidRPr="002B2261" w:rsidRDefault="00BD29D0" w:rsidP="00BD29D0">
            <w:pPr>
              <w:rPr>
                <w:sz w:val="16"/>
                <w:szCs w:val="16"/>
              </w:rPr>
            </w:pPr>
            <w:r w:rsidRPr="002B2261">
              <w:rPr>
                <w:sz w:val="16"/>
                <w:szCs w:val="16"/>
              </w:rPr>
              <w:t>IDEA</w:t>
            </w:r>
          </w:p>
        </w:tc>
        <w:tc>
          <w:tcPr>
            <w:tcW w:w="7500" w:type="dxa"/>
            <w:shd w:val="clear" w:color="auto" w:fill="auto"/>
          </w:tcPr>
          <w:p w:rsidR="00BD29D0" w:rsidRPr="002B2261" w:rsidRDefault="00BD29D0" w:rsidP="00BD29D0">
            <w:pPr>
              <w:rPr>
                <w:sz w:val="16"/>
                <w:szCs w:val="16"/>
              </w:rPr>
            </w:pPr>
            <w:r w:rsidRPr="002B2261">
              <w:rPr>
                <w:sz w:val="16"/>
                <w:szCs w:val="16"/>
              </w:rPr>
              <w:t>Individuals with Disabilities Education Act</w:t>
            </w:r>
          </w:p>
        </w:tc>
      </w:tr>
      <w:tr w:rsidR="00BD29D0" w:rsidRPr="00DF608A">
        <w:trPr>
          <w:cantSplit/>
        </w:trPr>
        <w:tc>
          <w:tcPr>
            <w:tcW w:w="2337" w:type="dxa"/>
          </w:tcPr>
          <w:p w:rsidR="00BD29D0" w:rsidRPr="002B2261" w:rsidRDefault="00BD29D0" w:rsidP="00BD29D0">
            <w:pPr>
              <w:rPr>
                <w:sz w:val="16"/>
                <w:szCs w:val="16"/>
              </w:rPr>
            </w:pPr>
            <w:r w:rsidRPr="002B2261">
              <w:rPr>
                <w:sz w:val="16"/>
                <w:szCs w:val="16"/>
              </w:rPr>
              <w:t>IEP</w:t>
            </w:r>
          </w:p>
        </w:tc>
        <w:tc>
          <w:tcPr>
            <w:tcW w:w="7500" w:type="dxa"/>
            <w:shd w:val="clear" w:color="auto" w:fill="auto"/>
          </w:tcPr>
          <w:p w:rsidR="00BD29D0" w:rsidRPr="002B2261" w:rsidRDefault="00BD29D0" w:rsidP="00BD29D0">
            <w:pPr>
              <w:rPr>
                <w:sz w:val="16"/>
                <w:szCs w:val="16"/>
              </w:rPr>
            </w:pPr>
            <w:r w:rsidRPr="002B2261">
              <w:rPr>
                <w:sz w:val="16"/>
                <w:szCs w:val="16"/>
              </w:rPr>
              <w:t>Individualized Education Program under the Individuals with Disabilities Education Act (IDEA)</w:t>
            </w:r>
          </w:p>
        </w:tc>
      </w:tr>
      <w:tr w:rsidR="00BD29D0" w:rsidRPr="00DF608A">
        <w:trPr>
          <w:cantSplit/>
        </w:trPr>
        <w:tc>
          <w:tcPr>
            <w:tcW w:w="2337" w:type="dxa"/>
          </w:tcPr>
          <w:p w:rsidR="00BD29D0" w:rsidRPr="002B2261" w:rsidRDefault="00BD29D0" w:rsidP="00BD29D0">
            <w:pPr>
              <w:rPr>
                <w:sz w:val="16"/>
                <w:szCs w:val="16"/>
              </w:rPr>
            </w:pPr>
            <w:r w:rsidRPr="002B2261">
              <w:rPr>
                <w:sz w:val="16"/>
                <w:szCs w:val="16"/>
              </w:rPr>
              <w:t>In-school suspension</w:t>
            </w:r>
          </w:p>
        </w:tc>
        <w:tc>
          <w:tcPr>
            <w:tcW w:w="7500" w:type="dxa"/>
            <w:shd w:val="clear" w:color="auto" w:fill="auto"/>
          </w:tcPr>
          <w:p w:rsidR="00BD29D0" w:rsidRPr="002B2261" w:rsidRDefault="00BD29D0" w:rsidP="00BD29D0">
            <w:pPr>
              <w:rPr>
                <w:sz w:val="16"/>
                <w:szCs w:val="16"/>
              </w:rPr>
            </w:pPr>
            <w:r w:rsidRPr="002B2261">
              <w:rPr>
                <w:sz w:val="16"/>
                <w:szCs w:val="16"/>
              </w:rPr>
              <w:t>Instances in which a child is temporarily removed from his or her regular classroom(s) for at least half a day but remains under the direct supervision of school personnel.  Direct supervision means school personnel are physically in the same location as students under their supervision.</w:t>
            </w:r>
          </w:p>
        </w:tc>
      </w:tr>
      <w:tr w:rsidR="00BD29D0" w:rsidRPr="00DF608A">
        <w:trPr>
          <w:cantSplit/>
        </w:trPr>
        <w:tc>
          <w:tcPr>
            <w:tcW w:w="2337" w:type="dxa"/>
          </w:tcPr>
          <w:p w:rsidR="00BD29D0" w:rsidRPr="002B2261" w:rsidRDefault="00BD29D0" w:rsidP="00BD29D0">
            <w:pPr>
              <w:rPr>
                <w:sz w:val="16"/>
                <w:szCs w:val="16"/>
              </w:rPr>
            </w:pPr>
            <w:r w:rsidRPr="002B2261">
              <w:rPr>
                <w:sz w:val="16"/>
                <w:szCs w:val="16"/>
              </w:rPr>
              <w:t>International Baccalaureate Diploma Programme (IB)</w:t>
            </w:r>
          </w:p>
        </w:tc>
        <w:tc>
          <w:tcPr>
            <w:tcW w:w="7500" w:type="dxa"/>
          </w:tcPr>
          <w:p w:rsidR="00BD29D0" w:rsidRPr="002B2261" w:rsidRDefault="00BD29D0" w:rsidP="00BD29D0">
            <w:pPr>
              <w:rPr>
                <w:sz w:val="16"/>
                <w:szCs w:val="16"/>
              </w:rPr>
            </w:pPr>
            <w:r w:rsidRPr="002B2261">
              <w:rPr>
                <w:sz w:val="16"/>
                <w:szCs w:val="16"/>
              </w:rPr>
              <w:t xml:space="preserve">The IB Diploma Programme, sponsored by the International Baccalaureate Organization is designed as an academically challenging and balanced programme of education with final examinations that prepares students, normally aged 16 to 19, for success at university and life beyond.  The programme is normally taught over two years.  IB Diploma Programme </w:t>
            </w:r>
            <w:proofErr w:type="gramStart"/>
            <w:r w:rsidRPr="002B2261">
              <w:rPr>
                <w:sz w:val="16"/>
                <w:szCs w:val="16"/>
              </w:rPr>
              <w:t>students</w:t>
            </w:r>
            <w:proofErr w:type="gramEnd"/>
            <w:r w:rsidRPr="002B2261">
              <w:rPr>
                <w:sz w:val="16"/>
                <w:szCs w:val="16"/>
              </w:rPr>
              <w:t xml:space="preserve"> study six courses at higher level or standard level.  Students must choose one subject from each of groups 1 to 5, thus ensuring breadth of experience in languages, social studies, the experimental sciences and mathematics.  The sixth subject may be an arts subject chosen from group 6, or the student may choose another subject from groups 1 to 5.  Additionally, IB Diploma students must meet three core requirements:  the extended essay, the theory of knowledge course, and a creativity/action/service experience. </w:t>
            </w:r>
          </w:p>
        </w:tc>
      </w:tr>
      <w:tr w:rsidR="00BD29D0" w:rsidRPr="00DF608A">
        <w:trPr>
          <w:cantSplit/>
        </w:trPr>
        <w:tc>
          <w:tcPr>
            <w:tcW w:w="2337" w:type="dxa"/>
          </w:tcPr>
          <w:p w:rsidR="00BD29D0" w:rsidRPr="002B2261" w:rsidRDefault="00BD29D0" w:rsidP="00BD29D0">
            <w:pPr>
              <w:rPr>
                <w:sz w:val="16"/>
                <w:szCs w:val="16"/>
              </w:rPr>
            </w:pPr>
            <w:r w:rsidRPr="002B2261">
              <w:rPr>
                <w:sz w:val="16"/>
                <w:szCs w:val="16"/>
              </w:rPr>
              <w:t>Interscholastic athletics</w:t>
            </w:r>
          </w:p>
        </w:tc>
        <w:tc>
          <w:tcPr>
            <w:tcW w:w="7500" w:type="dxa"/>
          </w:tcPr>
          <w:p w:rsidR="00BD29D0" w:rsidRPr="002B2261" w:rsidRDefault="00BD29D0" w:rsidP="00BD29D0">
            <w:pPr>
              <w:pStyle w:val="ColorfulList-Accent11"/>
              <w:ind w:left="12"/>
              <w:rPr>
                <w:sz w:val="16"/>
                <w:szCs w:val="16"/>
              </w:rPr>
            </w:pPr>
            <w:r w:rsidRPr="002B2261">
              <w:rPr>
                <w:sz w:val="16"/>
                <w:szCs w:val="16"/>
              </w:rPr>
              <w:t>A sports program that offers competition between schools.</w:t>
            </w:r>
          </w:p>
        </w:tc>
      </w:tr>
      <w:tr w:rsidR="00BD29D0" w:rsidRPr="00DF608A">
        <w:trPr>
          <w:cantSplit/>
        </w:trPr>
        <w:tc>
          <w:tcPr>
            <w:tcW w:w="2337" w:type="dxa"/>
          </w:tcPr>
          <w:p w:rsidR="00BD29D0" w:rsidRPr="002B2261" w:rsidRDefault="00BD29D0" w:rsidP="00BD29D0">
            <w:pPr>
              <w:rPr>
                <w:sz w:val="16"/>
                <w:szCs w:val="16"/>
              </w:rPr>
            </w:pPr>
            <w:r w:rsidRPr="002B2261">
              <w:rPr>
                <w:sz w:val="16"/>
                <w:szCs w:val="16"/>
              </w:rPr>
              <w:t>Interscholastic athletics sport</w:t>
            </w:r>
          </w:p>
        </w:tc>
        <w:tc>
          <w:tcPr>
            <w:tcW w:w="7500" w:type="dxa"/>
          </w:tcPr>
          <w:p w:rsidR="00BD29D0" w:rsidRPr="002B2261" w:rsidRDefault="00BD29D0" w:rsidP="00BD29D0">
            <w:pPr>
              <w:pStyle w:val="ColorfulList-Accent11"/>
              <w:ind w:left="12"/>
              <w:rPr>
                <w:sz w:val="16"/>
                <w:szCs w:val="16"/>
              </w:rPr>
            </w:pPr>
            <w:r w:rsidRPr="002B2261">
              <w:rPr>
                <w:sz w:val="16"/>
                <w:szCs w:val="16"/>
              </w:rPr>
              <w:t>Distinct sports, such as football, basketball, soccer, tennis.  Intramural sports and cheerleading are not considered interscholastic athletics sports.</w:t>
            </w:r>
          </w:p>
        </w:tc>
      </w:tr>
      <w:tr w:rsidR="00BD29D0" w:rsidRPr="00DF608A">
        <w:trPr>
          <w:cantSplit/>
        </w:trPr>
        <w:tc>
          <w:tcPr>
            <w:tcW w:w="2337" w:type="dxa"/>
          </w:tcPr>
          <w:p w:rsidR="00BD29D0" w:rsidRPr="002B2261" w:rsidRDefault="00BD29D0" w:rsidP="00BD29D0">
            <w:pPr>
              <w:rPr>
                <w:sz w:val="16"/>
                <w:szCs w:val="16"/>
              </w:rPr>
            </w:pPr>
            <w:r w:rsidRPr="002B2261">
              <w:rPr>
                <w:sz w:val="16"/>
                <w:szCs w:val="16"/>
              </w:rPr>
              <w:t>Interscholastic athletics sports team</w:t>
            </w:r>
          </w:p>
        </w:tc>
        <w:tc>
          <w:tcPr>
            <w:tcW w:w="7500" w:type="dxa"/>
          </w:tcPr>
          <w:p w:rsidR="00BD29D0" w:rsidRPr="002B2261" w:rsidRDefault="00BD29D0" w:rsidP="00BD29D0">
            <w:pPr>
              <w:rPr>
                <w:sz w:val="16"/>
                <w:szCs w:val="16"/>
              </w:rPr>
            </w:pPr>
            <w:r w:rsidRPr="002B2261">
              <w:rPr>
                <w:sz w:val="16"/>
                <w:szCs w:val="16"/>
              </w:rPr>
              <w:t>Each competitive-level team of each interscholastic athletics sport, such as freshman team, junior varsity team, varsity team.  Intramural sports and cheerleading are not considered interscholastic athletics sports teams.</w:t>
            </w:r>
          </w:p>
        </w:tc>
      </w:tr>
      <w:tr w:rsidR="00BD29D0" w:rsidRPr="00DF608A">
        <w:trPr>
          <w:cantSplit/>
        </w:trPr>
        <w:tc>
          <w:tcPr>
            <w:tcW w:w="2337" w:type="dxa"/>
          </w:tcPr>
          <w:p w:rsidR="00BD29D0" w:rsidRPr="002B2261" w:rsidRDefault="00BD29D0" w:rsidP="00BD29D0">
            <w:pPr>
              <w:rPr>
                <w:sz w:val="16"/>
                <w:szCs w:val="16"/>
              </w:rPr>
            </w:pPr>
            <w:r w:rsidRPr="002B2261">
              <w:rPr>
                <w:sz w:val="16"/>
                <w:szCs w:val="16"/>
              </w:rPr>
              <w:t>Interscholastic athletics sports team participant</w:t>
            </w:r>
          </w:p>
        </w:tc>
        <w:tc>
          <w:tcPr>
            <w:tcW w:w="7500" w:type="dxa"/>
          </w:tcPr>
          <w:p w:rsidR="00BD29D0" w:rsidRPr="002B2261" w:rsidRDefault="00BD29D0" w:rsidP="00BD29D0">
            <w:pPr>
              <w:rPr>
                <w:sz w:val="16"/>
                <w:szCs w:val="16"/>
              </w:rPr>
            </w:pPr>
            <w:r w:rsidRPr="002B2261">
              <w:rPr>
                <w:sz w:val="16"/>
                <w:szCs w:val="16"/>
              </w:rPr>
              <w:t>A student who participates in an interscholastic sports team.  Intramural sports and cheerleading are not considered interscholastic athletics sports teams.</w:t>
            </w:r>
          </w:p>
        </w:tc>
      </w:tr>
      <w:tr w:rsidR="00BD29D0" w:rsidRPr="00DF608A">
        <w:trPr>
          <w:cantSplit/>
        </w:trPr>
        <w:tc>
          <w:tcPr>
            <w:tcW w:w="2337" w:type="dxa"/>
          </w:tcPr>
          <w:p w:rsidR="00BD29D0" w:rsidRPr="002B2261" w:rsidRDefault="00BD29D0" w:rsidP="00BD29D0">
            <w:pPr>
              <w:rPr>
                <w:sz w:val="16"/>
                <w:szCs w:val="16"/>
              </w:rPr>
            </w:pPr>
            <w:r w:rsidRPr="002B2261">
              <w:rPr>
                <w:sz w:val="16"/>
                <w:szCs w:val="16"/>
              </w:rPr>
              <w:t>K</w:t>
            </w:r>
          </w:p>
        </w:tc>
        <w:tc>
          <w:tcPr>
            <w:tcW w:w="7500" w:type="dxa"/>
          </w:tcPr>
          <w:p w:rsidR="00BD29D0" w:rsidRPr="002B2261" w:rsidRDefault="00BD29D0" w:rsidP="00BD29D0">
            <w:pPr>
              <w:rPr>
                <w:sz w:val="16"/>
                <w:szCs w:val="16"/>
              </w:rPr>
            </w:pPr>
            <w:r w:rsidRPr="002B2261">
              <w:rPr>
                <w:sz w:val="16"/>
                <w:szCs w:val="16"/>
              </w:rPr>
              <w:t>Kindergarten</w:t>
            </w:r>
          </w:p>
        </w:tc>
      </w:tr>
      <w:tr w:rsidR="00BD29D0" w:rsidRPr="00DF608A">
        <w:trPr>
          <w:cantSplit/>
        </w:trPr>
        <w:tc>
          <w:tcPr>
            <w:tcW w:w="2337" w:type="dxa"/>
          </w:tcPr>
          <w:p w:rsidR="00BD29D0" w:rsidRPr="002B2261" w:rsidRDefault="00BD29D0" w:rsidP="00BD29D0">
            <w:pPr>
              <w:rPr>
                <w:sz w:val="16"/>
                <w:szCs w:val="16"/>
              </w:rPr>
            </w:pPr>
            <w:r w:rsidRPr="002B2261">
              <w:rPr>
                <w:sz w:val="16"/>
                <w:szCs w:val="16"/>
              </w:rPr>
              <w:t>LEA</w:t>
            </w:r>
          </w:p>
        </w:tc>
        <w:tc>
          <w:tcPr>
            <w:tcW w:w="7500" w:type="dxa"/>
          </w:tcPr>
          <w:p w:rsidR="00BD29D0" w:rsidRPr="002B2261" w:rsidRDefault="00BD29D0" w:rsidP="00BD29D0">
            <w:pPr>
              <w:rPr>
                <w:sz w:val="16"/>
                <w:szCs w:val="16"/>
              </w:rPr>
            </w:pPr>
            <w:r w:rsidRPr="002B2261">
              <w:rPr>
                <w:sz w:val="16"/>
                <w:szCs w:val="16"/>
              </w:rPr>
              <w:t>Local education agency</w:t>
            </w:r>
          </w:p>
        </w:tc>
      </w:tr>
      <w:tr w:rsidR="00BD29D0" w:rsidRPr="00DF608A">
        <w:trPr>
          <w:cantSplit/>
        </w:trPr>
        <w:tc>
          <w:tcPr>
            <w:tcW w:w="2337" w:type="dxa"/>
          </w:tcPr>
          <w:p w:rsidR="00BD29D0" w:rsidRPr="002B2261" w:rsidRDefault="00BD29D0" w:rsidP="00BD29D0">
            <w:pPr>
              <w:rPr>
                <w:sz w:val="16"/>
                <w:szCs w:val="16"/>
              </w:rPr>
            </w:pPr>
            <w:r w:rsidRPr="002B2261">
              <w:rPr>
                <w:sz w:val="16"/>
                <w:szCs w:val="16"/>
              </w:rPr>
              <w:t>LEA membership</w:t>
            </w:r>
          </w:p>
        </w:tc>
        <w:tc>
          <w:tcPr>
            <w:tcW w:w="7500" w:type="dxa"/>
          </w:tcPr>
          <w:p w:rsidR="00BD29D0" w:rsidRPr="002B2261" w:rsidRDefault="00BD29D0" w:rsidP="00BD29D0">
            <w:pPr>
              <w:rPr>
                <w:sz w:val="16"/>
                <w:szCs w:val="16"/>
              </w:rPr>
            </w:pPr>
            <w:r w:rsidRPr="002B2261">
              <w:rPr>
                <w:sz w:val="16"/>
                <w:szCs w:val="16"/>
              </w:rPr>
              <w:t xml:space="preserve">See </w:t>
            </w:r>
            <w:r w:rsidRPr="002B2261">
              <w:rPr>
                <w:i/>
                <w:sz w:val="16"/>
                <w:szCs w:val="16"/>
              </w:rPr>
              <w:t xml:space="preserve">Total </w:t>
            </w:r>
            <w:proofErr w:type="gramStart"/>
            <w:r w:rsidRPr="002B2261">
              <w:rPr>
                <w:i/>
                <w:sz w:val="16"/>
                <w:szCs w:val="16"/>
              </w:rPr>
              <w:t>public school</w:t>
            </w:r>
            <w:proofErr w:type="gramEnd"/>
            <w:r w:rsidRPr="002B2261">
              <w:rPr>
                <w:i/>
                <w:sz w:val="16"/>
                <w:szCs w:val="16"/>
              </w:rPr>
              <w:t xml:space="preserve"> membership of the LEA.</w:t>
            </w:r>
          </w:p>
        </w:tc>
      </w:tr>
      <w:tr w:rsidR="00BD29D0" w:rsidRPr="00DF608A">
        <w:trPr>
          <w:cantSplit/>
        </w:trPr>
        <w:tc>
          <w:tcPr>
            <w:tcW w:w="2337" w:type="dxa"/>
          </w:tcPr>
          <w:p w:rsidR="00BD29D0" w:rsidRPr="002B2261" w:rsidRDefault="00BD29D0" w:rsidP="00BD29D0">
            <w:pPr>
              <w:rPr>
                <w:sz w:val="16"/>
                <w:szCs w:val="16"/>
              </w:rPr>
            </w:pPr>
            <w:r w:rsidRPr="002B2261">
              <w:rPr>
                <w:sz w:val="16"/>
                <w:szCs w:val="16"/>
              </w:rPr>
              <w:t>LEP</w:t>
            </w:r>
          </w:p>
        </w:tc>
        <w:tc>
          <w:tcPr>
            <w:tcW w:w="7500" w:type="dxa"/>
          </w:tcPr>
          <w:p w:rsidR="00BD29D0" w:rsidRPr="002B2261" w:rsidRDefault="00BD29D0" w:rsidP="00BD29D0">
            <w:pPr>
              <w:rPr>
                <w:sz w:val="16"/>
                <w:szCs w:val="16"/>
              </w:rPr>
            </w:pPr>
            <w:r w:rsidRPr="002B2261">
              <w:rPr>
                <w:sz w:val="16"/>
                <w:szCs w:val="16"/>
              </w:rPr>
              <w:t xml:space="preserve">Limited English proficient.  See </w:t>
            </w:r>
            <w:r w:rsidRPr="002B2261">
              <w:rPr>
                <w:i/>
                <w:sz w:val="16"/>
                <w:szCs w:val="16"/>
              </w:rPr>
              <w:t>Limited English Proficient</w:t>
            </w:r>
            <w:r w:rsidRPr="002B2261">
              <w:rPr>
                <w:sz w:val="16"/>
                <w:szCs w:val="16"/>
              </w:rPr>
              <w:t>.</w:t>
            </w:r>
          </w:p>
        </w:tc>
      </w:tr>
      <w:tr w:rsidR="00BD29D0" w:rsidRPr="00DF608A">
        <w:trPr>
          <w:cantSplit/>
        </w:trPr>
        <w:tc>
          <w:tcPr>
            <w:tcW w:w="2337" w:type="dxa"/>
          </w:tcPr>
          <w:p w:rsidR="00BD29D0" w:rsidRPr="002B2261" w:rsidRDefault="00BD29D0" w:rsidP="00BD29D0">
            <w:pPr>
              <w:rPr>
                <w:sz w:val="16"/>
                <w:szCs w:val="16"/>
              </w:rPr>
            </w:pPr>
            <w:r w:rsidRPr="002B2261">
              <w:rPr>
                <w:sz w:val="16"/>
                <w:szCs w:val="16"/>
              </w:rPr>
              <w:t>LEP programs</w:t>
            </w:r>
          </w:p>
        </w:tc>
        <w:tc>
          <w:tcPr>
            <w:tcW w:w="7500" w:type="dxa"/>
          </w:tcPr>
          <w:p w:rsidR="00BD29D0" w:rsidRPr="002B2261" w:rsidRDefault="00BD29D0" w:rsidP="00BD29D0">
            <w:pPr>
              <w:rPr>
                <w:sz w:val="16"/>
                <w:szCs w:val="16"/>
              </w:rPr>
            </w:pPr>
            <w:r w:rsidRPr="002B2261">
              <w:rPr>
                <w:sz w:val="16"/>
                <w:szCs w:val="16"/>
              </w:rPr>
              <w:t>English language instruction educational programs designed for LEP students.</w:t>
            </w:r>
          </w:p>
        </w:tc>
      </w:tr>
      <w:tr w:rsidR="00BD29D0" w:rsidRPr="00DF608A">
        <w:trPr>
          <w:cantSplit/>
          <w:trHeight w:val="3905"/>
        </w:trPr>
        <w:tc>
          <w:tcPr>
            <w:tcW w:w="2337" w:type="dxa"/>
          </w:tcPr>
          <w:p w:rsidR="00BD29D0" w:rsidRPr="002B2261" w:rsidRDefault="00BD29D0" w:rsidP="00BD29D0">
            <w:pPr>
              <w:rPr>
                <w:sz w:val="16"/>
                <w:szCs w:val="16"/>
              </w:rPr>
            </w:pPr>
            <w:r w:rsidRPr="002B2261">
              <w:rPr>
                <w:sz w:val="16"/>
                <w:szCs w:val="16"/>
              </w:rPr>
              <w:t>Limited English Proficient (LEP)</w:t>
            </w:r>
          </w:p>
        </w:tc>
        <w:tc>
          <w:tcPr>
            <w:tcW w:w="7500" w:type="dxa"/>
            <w:tcMar>
              <w:left w:w="115" w:type="dxa"/>
              <w:right w:w="14" w:type="dxa"/>
            </w:tcMar>
          </w:tcPr>
          <w:p w:rsidR="00BD29D0" w:rsidRPr="002B2261" w:rsidRDefault="00BD29D0" w:rsidP="00BD29D0">
            <w:pPr>
              <w:snapToGrid w:val="0"/>
              <w:rPr>
                <w:rFonts w:cs="Arial"/>
                <w:bCs/>
                <w:sz w:val="16"/>
                <w:szCs w:val="16"/>
              </w:rPr>
            </w:pPr>
            <w:r w:rsidRPr="002B2261">
              <w:rPr>
                <w:rFonts w:cs="Arial"/>
                <w:iCs/>
                <w:sz w:val="16"/>
                <w:szCs w:val="16"/>
              </w:rPr>
              <w:t xml:space="preserve">In coordination with the state’s definition based on Title 9 of ESEA, </w:t>
            </w:r>
            <w:r w:rsidRPr="002B2261">
              <w:rPr>
                <w:rFonts w:cs="Arial"/>
                <w:i/>
                <w:iCs/>
                <w:sz w:val="16"/>
                <w:szCs w:val="16"/>
              </w:rPr>
              <w:t>limited English proficient</w:t>
            </w:r>
            <w:r w:rsidRPr="002B2261">
              <w:rPr>
                <w:rFonts w:cs="Arial"/>
                <w:sz w:val="16"/>
                <w:szCs w:val="16"/>
              </w:rPr>
              <w:t xml:space="preserve"> students are students:</w:t>
            </w:r>
          </w:p>
          <w:p w:rsidR="00BD29D0" w:rsidRPr="002B2261" w:rsidRDefault="00BD29D0" w:rsidP="00BD29D0">
            <w:pPr>
              <w:autoSpaceDE w:val="0"/>
              <w:autoSpaceDN w:val="0"/>
              <w:adjustRightInd w:val="0"/>
              <w:snapToGrid w:val="0"/>
              <w:ind w:left="318"/>
              <w:rPr>
                <w:rFonts w:cs="Arial"/>
                <w:bCs/>
                <w:sz w:val="16"/>
                <w:szCs w:val="16"/>
              </w:rPr>
            </w:pPr>
            <w:r w:rsidRPr="002B2261">
              <w:rPr>
                <w:rFonts w:cs="Arial"/>
                <w:sz w:val="16"/>
                <w:szCs w:val="16"/>
              </w:rPr>
              <w:t>(A) who are ages 3 through 21;</w:t>
            </w:r>
          </w:p>
          <w:p w:rsidR="00BD29D0" w:rsidRPr="002B2261" w:rsidRDefault="00BD29D0" w:rsidP="00BD29D0">
            <w:pPr>
              <w:autoSpaceDE w:val="0"/>
              <w:autoSpaceDN w:val="0"/>
              <w:adjustRightInd w:val="0"/>
              <w:snapToGrid w:val="0"/>
              <w:ind w:left="318"/>
              <w:rPr>
                <w:rFonts w:cs="Arial"/>
                <w:bCs/>
                <w:sz w:val="16"/>
                <w:szCs w:val="16"/>
              </w:rPr>
            </w:pPr>
            <w:r w:rsidRPr="002B2261">
              <w:rPr>
                <w:rFonts w:cs="Arial"/>
                <w:sz w:val="16"/>
                <w:szCs w:val="16"/>
              </w:rPr>
              <w:t>(B) who are enrolled or preparing to enroll in an elementary school or secondary school;</w:t>
            </w:r>
          </w:p>
          <w:p w:rsidR="00BD29D0" w:rsidRPr="002B2261" w:rsidRDefault="00BD29D0" w:rsidP="00BD29D0">
            <w:pPr>
              <w:autoSpaceDE w:val="0"/>
              <w:autoSpaceDN w:val="0"/>
              <w:adjustRightInd w:val="0"/>
              <w:snapToGrid w:val="0"/>
              <w:ind w:left="732" w:hanging="414"/>
              <w:rPr>
                <w:rFonts w:cs="Arial"/>
                <w:bCs/>
                <w:sz w:val="16"/>
                <w:szCs w:val="16"/>
              </w:rPr>
            </w:pPr>
            <w:proofErr w:type="gramStart"/>
            <w:r w:rsidRPr="002B2261">
              <w:rPr>
                <w:rFonts w:cs="Arial"/>
                <w:sz w:val="16"/>
                <w:szCs w:val="16"/>
              </w:rPr>
              <w:t>(C)  (</w:t>
            </w:r>
            <w:proofErr w:type="gramEnd"/>
            <w:r w:rsidRPr="002B2261">
              <w:rPr>
                <w:rFonts w:cs="Arial"/>
                <w:sz w:val="16"/>
                <w:szCs w:val="16"/>
              </w:rPr>
              <w:t>i) who were not born in the United States or whose native languages are languages other than English;</w:t>
            </w:r>
          </w:p>
          <w:p w:rsidR="00BD29D0" w:rsidRPr="002B2261" w:rsidRDefault="00BD29D0" w:rsidP="00BD29D0">
            <w:pPr>
              <w:autoSpaceDE w:val="0"/>
              <w:autoSpaceDN w:val="0"/>
              <w:adjustRightInd w:val="0"/>
              <w:snapToGrid w:val="0"/>
              <w:ind w:left="993" w:hanging="432"/>
              <w:rPr>
                <w:rFonts w:cs="Arial"/>
                <w:bCs/>
                <w:sz w:val="16"/>
                <w:szCs w:val="16"/>
              </w:rPr>
            </w:pPr>
            <w:proofErr w:type="gramStart"/>
            <w:r w:rsidRPr="002B2261">
              <w:rPr>
                <w:rFonts w:cs="Arial"/>
                <w:sz w:val="16"/>
                <w:szCs w:val="16"/>
              </w:rPr>
              <w:t>(ii)  (</w:t>
            </w:r>
            <w:proofErr w:type="gramEnd"/>
            <w:r w:rsidRPr="002B2261">
              <w:rPr>
                <w:rFonts w:cs="Arial"/>
                <w:sz w:val="16"/>
                <w:szCs w:val="16"/>
              </w:rPr>
              <w:t>I) who are a Native American or Alaska Native, or a native resident of the outlying areas; and</w:t>
            </w:r>
          </w:p>
          <w:p w:rsidR="00BD29D0" w:rsidRPr="002B2261" w:rsidRDefault="00BD29D0" w:rsidP="00BD29D0">
            <w:pPr>
              <w:autoSpaceDE w:val="0"/>
              <w:autoSpaceDN w:val="0"/>
              <w:adjustRightInd w:val="0"/>
              <w:snapToGrid w:val="0"/>
              <w:ind w:left="1092" w:hanging="288"/>
              <w:rPr>
                <w:rFonts w:cs="Arial"/>
                <w:bCs/>
                <w:sz w:val="16"/>
                <w:szCs w:val="16"/>
              </w:rPr>
            </w:pPr>
            <w:r w:rsidRPr="002B2261">
              <w:rPr>
                <w:rFonts w:cs="Arial"/>
                <w:sz w:val="16"/>
                <w:szCs w:val="16"/>
              </w:rPr>
              <w:t>(II) who come from an environment where languages other than English have a significant impact on their level of language proficiency; or</w:t>
            </w:r>
          </w:p>
          <w:p w:rsidR="00BD29D0" w:rsidRPr="002B2261" w:rsidRDefault="00BD29D0" w:rsidP="00BD29D0">
            <w:pPr>
              <w:autoSpaceDE w:val="0"/>
              <w:autoSpaceDN w:val="0"/>
              <w:adjustRightInd w:val="0"/>
              <w:snapToGrid w:val="0"/>
              <w:ind w:left="966" w:hanging="414"/>
              <w:rPr>
                <w:rFonts w:cs="Arial"/>
                <w:bCs/>
                <w:sz w:val="16"/>
                <w:szCs w:val="16"/>
              </w:rPr>
            </w:pPr>
            <w:r w:rsidRPr="002B2261">
              <w:rPr>
                <w:rFonts w:cs="Arial"/>
                <w:sz w:val="16"/>
                <w:szCs w:val="16"/>
              </w:rPr>
              <w:t>(iii) who are migratory, whose native languages are a language other than English, and who come from an environment where languages other than English are dominant; and</w:t>
            </w:r>
          </w:p>
          <w:p w:rsidR="00BD29D0" w:rsidRPr="002B2261" w:rsidRDefault="00BD29D0" w:rsidP="00BD29D0">
            <w:pPr>
              <w:autoSpaceDE w:val="0"/>
              <w:autoSpaceDN w:val="0"/>
              <w:adjustRightInd w:val="0"/>
              <w:snapToGrid w:val="0"/>
              <w:ind w:left="561" w:hanging="243"/>
              <w:rPr>
                <w:rFonts w:cs="Arial"/>
                <w:sz w:val="16"/>
                <w:szCs w:val="16"/>
              </w:rPr>
            </w:pPr>
            <w:r w:rsidRPr="002B2261">
              <w:rPr>
                <w:rFonts w:cs="Arial"/>
                <w:sz w:val="16"/>
                <w:szCs w:val="16"/>
              </w:rPr>
              <w:t xml:space="preserve">(D) whose difficulties in speaking, reading, writing, or understanding the English language may be </w:t>
            </w:r>
            <w:proofErr w:type="gramStart"/>
            <w:r w:rsidRPr="002B2261">
              <w:rPr>
                <w:rFonts w:cs="Arial"/>
                <w:sz w:val="16"/>
                <w:szCs w:val="16"/>
              </w:rPr>
              <w:t>sufficient</w:t>
            </w:r>
            <w:proofErr w:type="gramEnd"/>
            <w:r w:rsidRPr="002B2261">
              <w:rPr>
                <w:rFonts w:cs="Arial"/>
                <w:sz w:val="16"/>
                <w:szCs w:val="16"/>
              </w:rPr>
              <w:t xml:space="preserve"> to deny the individuals</w:t>
            </w:r>
          </w:p>
          <w:p w:rsidR="00BD29D0" w:rsidRPr="002B2261" w:rsidRDefault="00BD29D0" w:rsidP="00BD29D0">
            <w:pPr>
              <w:autoSpaceDE w:val="0"/>
              <w:autoSpaceDN w:val="0"/>
              <w:adjustRightInd w:val="0"/>
              <w:snapToGrid w:val="0"/>
              <w:ind w:left="840" w:hanging="225"/>
              <w:rPr>
                <w:rFonts w:cs="Arial"/>
                <w:bCs/>
                <w:sz w:val="16"/>
                <w:szCs w:val="16"/>
              </w:rPr>
            </w:pPr>
            <w:r w:rsidRPr="002B2261">
              <w:rPr>
                <w:rFonts w:cs="Arial"/>
                <w:sz w:val="16"/>
                <w:szCs w:val="16"/>
              </w:rPr>
              <w:t xml:space="preserve">  (i) the ability to meet the state's proficient level of achievement on state assessments described in section 1111(b)(3);</w:t>
            </w:r>
          </w:p>
          <w:p w:rsidR="00BD29D0" w:rsidRPr="002B2261" w:rsidRDefault="00BD29D0" w:rsidP="00BD29D0">
            <w:pPr>
              <w:autoSpaceDE w:val="0"/>
              <w:autoSpaceDN w:val="0"/>
              <w:adjustRightInd w:val="0"/>
              <w:snapToGrid w:val="0"/>
              <w:ind w:left="885" w:hanging="225"/>
              <w:rPr>
                <w:rFonts w:cs="Arial"/>
                <w:bCs/>
                <w:sz w:val="16"/>
                <w:szCs w:val="16"/>
              </w:rPr>
            </w:pPr>
            <w:r w:rsidRPr="002B2261">
              <w:rPr>
                <w:rFonts w:cs="Arial"/>
                <w:sz w:val="16"/>
                <w:szCs w:val="16"/>
              </w:rPr>
              <w:t>(ii) the ability to successfully achieve in classrooms where the language of instruction is English; or</w:t>
            </w:r>
          </w:p>
          <w:p w:rsidR="00BD29D0" w:rsidRPr="002B2261" w:rsidRDefault="00BD29D0" w:rsidP="00BD29D0">
            <w:pPr>
              <w:autoSpaceDE w:val="0"/>
              <w:autoSpaceDN w:val="0"/>
              <w:adjustRightInd w:val="0"/>
              <w:snapToGrid w:val="0"/>
              <w:ind w:left="840" w:hanging="207"/>
              <w:rPr>
                <w:sz w:val="16"/>
                <w:szCs w:val="16"/>
              </w:rPr>
            </w:pPr>
            <w:r w:rsidRPr="002B2261">
              <w:rPr>
                <w:rFonts w:cs="Arial"/>
                <w:sz w:val="16"/>
                <w:szCs w:val="16"/>
              </w:rPr>
              <w:t>(iii) the opportunity to participate fully in society.</w:t>
            </w:r>
          </w:p>
          <w:p w:rsidR="00BD29D0" w:rsidRPr="002B2261" w:rsidRDefault="00BD29D0" w:rsidP="00BD29D0">
            <w:pPr>
              <w:rPr>
                <w:sz w:val="16"/>
                <w:szCs w:val="16"/>
              </w:rPr>
            </w:pPr>
            <w:r w:rsidRPr="002B2261">
              <w:rPr>
                <w:sz w:val="16"/>
                <w:szCs w:val="16"/>
              </w:rPr>
              <w:t>Limited English proficient students are also known as English language learners.</w:t>
            </w:r>
          </w:p>
          <w:p w:rsidR="00BD29D0" w:rsidRPr="002B2261" w:rsidRDefault="00BD29D0" w:rsidP="00BD29D0">
            <w:pPr>
              <w:rPr>
                <w:sz w:val="16"/>
                <w:szCs w:val="16"/>
              </w:rPr>
            </w:pPr>
            <w:r w:rsidRPr="002B2261">
              <w:rPr>
                <w:sz w:val="16"/>
                <w:szCs w:val="16"/>
              </w:rPr>
              <w:t>The LEP column in survey items always refers to students who are limited English proficient under the above definition, regardless of whether the student is enrolled in LEP programs.</w:t>
            </w:r>
          </w:p>
        </w:tc>
      </w:tr>
      <w:tr w:rsidR="00BD29D0" w:rsidRPr="00DF608A">
        <w:trPr>
          <w:cantSplit/>
        </w:trPr>
        <w:tc>
          <w:tcPr>
            <w:tcW w:w="2337" w:type="dxa"/>
          </w:tcPr>
          <w:p w:rsidR="00BD29D0" w:rsidRPr="002B2261" w:rsidRDefault="00BD29D0" w:rsidP="00BD29D0">
            <w:pPr>
              <w:rPr>
                <w:sz w:val="16"/>
                <w:szCs w:val="16"/>
              </w:rPr>
            </w:pPr>
            <w:r w:rsidRPr="002B2261">
              <w:rPr>
                <w:sz w:val="16"/>
                <w:szCs w:val="16"/>
              </w:rPr>
              <w:t>M/F</w:t>
            </w:r>
          </w:p>
        </w:tc>
        <w:tc>
          <w:tcPr>
            <w:tcW w:w="7500" w:type="dxa"/>
          </w:tcPr>
          <w:p w:rsidR="00BD29D0" w:rsidRPr="002B2261" w:rsidRDefault="00BD29D0" w:rsidP="00BD29D0">
            <w:pPr>
              <w:rPr>
                <w:sz w:val="16"/>
                <w:szCs w:val="16"/>
              </w:rPr>
            </w:pPr>
            <w:r w:rsidRPr="002B2261">
              <w:rPr>
                <w:sz w:val="16"/>
                <w:szCs w:val="16"/>
              </w:rPr>
              <w:t>In survey items requiring counts disaggregated by sex, M is used as the row header for male and F is used as the row header for female.</w:t>
            </w:r>
          </w:p>
        </w:tc>
      </w:tr>
      <w:tr w:rsidR="00BD29D0" w:rsidRPr="00DF608A">
        <w:trPr>
          <w:cantSplit/>
        </w:trPr>
        <w:tc>
          <w:tcPr>
            <w:tcW w:w="2337" w:type="dxa"/>
          </w:tcPr>
          <w:p w:rsidR="00BD29D0" w:rsidRPr="002B2261" w:rsidRDefault="00BD29D0" w:rsidP="00BD29D0">
            <w:pPr>
              <w:rPr>
                <w:sz w:val="16"/>
                <w:szCs w:val="16"/>
              </w:rPr>
            </w:pPr>
            <w:r w:rsidRPr="002B2261">
              <w:rPr>
                <w:sz w:val="16"/>
                <w:szCs w:val="16"/>
              </w:rPr>
              <w:t>Magnet school or program</w:t>
            </w:r>
          </w:p>
        </w:tc>
        <w:tc>
          <w:tcPr>
            <w:tcW w:w="7500" w:type="dxa"/>
          </w:tcPr>
          <w:p w:rsidR="00BD29D0" w:rsidRPr="002B2261" w:rsidRDefault="00BD29D0" w:rsidP="00BD29D0">
            <w:pPr>
              <w:rPr>
                <w:sz w:val="16"/>
                <w:szCs w:val="16"/>
              </w:rPr>
            </w:pPr>
            <w:r w:rsidRPr="002B2261">
              <w:rPr>
                <w:iCs/>
                <w:sz w:val="16"/>
                <w:szCs w:val="16"/>
              </w:rPr>
              <w:t>A magnet school or program</w:t>
            </w:r>
            <w:r>
              <w:rPr>
                <w:iCs/>
                <w:sz w:val="16"/>
                <w:szCs w:val="16"/>
              </w:rPr>
              <w:t xml:space="preserve"> means a public elementary school, public secondary </w:t>
            </w:r>
            <w:proofErr w:type="gramStart"/>
            <w:r>
              <w:rPr>
                <w:iCs/>
                <w:sz w:val="16"/>
                <w:szCs w:val="16"/>
              </w:rPr>
              <w:t>school ,</w:t>
            </w:r>
            <w:proofErr w:type="gramEnd"/>
            <w:r>
              <w:rPr>
                <w:iCs/>
                <w:sz w:val="16"/>
                <w:szCs w:val="16"/>
              </w:rPr>
              <w:t xml:space="preserve"> public elementary education center, or public secondary education center that offers a special curriculum capable of attracting substantial numbers of students of different racial backgrounds.</w:t>
            </w:r>
            <w:r w:rsidRPr="002B2261">
              <w:rPr>
                <w:iCs/>
                <w:sz w:val="16"/>
                <w:szCs w:val="16"/>
              </w:rPr>
              <w:t xml:space="preserve"> </w:t>
            </w:r>
          </w:p>
        </w:tc>
      </w:tr>
      <w:tr w:rsidR="00BD29D0" w:rsidRPr="00DF608A">
        <w:trPr>
          <w:cantSplit/>
        </w:trPr>
        <w:tc>
          <w:tcPr>
            <w:tcW w:w="2337" w:type="dxa"/>
          </w:tcPr>
          <w:p w:rsidR="00BD29D0" w:rsidRPr="002B2261" w:rsidRDefault="00BD29D0" w:rsidP="00BD29D0">
            <w:pPr>
              <w:rPr>
                <w:sz w:val="16"/>
                <w:szCs w:val="16"/>
              </w:rPr>
            </w:pPr>
            <w:r w:rsidRPr="002B2261">
              <w:rPr>
                <w:sz w:val="16"/>
                <w:szCs w:val="16"/>
              </w:rPr>
              <w:t>Mathematics (for the purpose of AP)</w:t>
            </w:r>
          </w:p>
        </w:tc>
        <w:tc>
          <w:tcPr>
            <w:tcW w:w="7500" w:type="dxa"/>
          </w:tcPr>
          <w:p w:rsidR="00BD29D0" w:rsidRPr="002B2261" w:rsidRDefault="00BD29D0" w:rsidP="00BD29D0">
            <w:pPr>
              <w:rPr>
                <w:sz w:val="16"/>
                <w:szCs w:val="16"/>
              </w:rPr>
            </w:pPr>
            <w:r w:rsidRPr="002B2261">
              <w:rPr>
                <w:sz w:val="16"/>
                <w:szCs w:val="16"/>
              </w:rPr>
              <w:t xml:space="preserve">For the purposes of reporting Advanced Placement course participation by subject, </w:t>
            </w:r>
            <w:r w:rsidRPr="002B2261">
              <w:rPr>
                <w:i/>
                <w:sz w:val="16"/>
                <w:szCs w:val="16"/>
              </w:rPr>
              <w:t xml:space="preserve">mathematics </w:t>
            </w:r>
            <w:r w:rsidRPr="002B2261">
              <w:rPr>
                <w:sz w:val="16"/>
                <w:szCs w:val="16"/>
              </w:rPr>
              <w:t xml:space="preserve">includes calculus (AB and BC) and statistics.  See also </w:t>
            </w:r>
            <w:r w:rsidRPr="002B2261">
              <w:rPr>
                <w:i/>
                <w:sz w:val="16"/>
                <w:szCs w:val="16"/>
              </w:rPr>
              <w:t>Advanced Placement – subjects</w:t>
            </w:r>
            <w:r w:rsidRPr="002B2261">
              <w:rPr>
                <w:sz w:val="16"/>
                <w:szCs w:val="16"/>
              </w:rPr>
              <w:t>.</w:t>
            </w:r>
          </w:p>
        </w:tc>
      </w:tr>
      <w:tr w:rsidR="00BD29D0" w:rsidRPr="00DF608A">
        <w:trPr>
          <w:cantSplit/>
          <w:trHeight w:val="2789"/>
        </w:trPr>
        <w:tc>
          <w:tcPr>
            <w:tcW w:w="2337" w:type="dxa"/>
          </w:tcPr>
          <w:p w:rsidR="00BD29D0" w:rsidRPr="002B2261" w:rsidRDefault="00BD29D0" w:rsidP="00BD29D0">
            <w:pPr>
              <w:rPr>
                <w:sz w:val="16"/>
                <w:szCs w:val="16"/>
              </w:rPr>
            </w:pPr>
            <w:r>
              <w:rPr>
                <w:sz w:val="16"/>
                <w:szCs w:val="16"/>
              </w:rPr>
              <w:t>Mechanical Restraint</w:t>
            </w:r>
          </w:p>
        </w:tc>
        <w:tc>
          <w:tcPr>
            <w:tcW w:w="7500" w:type="dxa"/>
          </w:tcPr>
          <w:p w:rsidR="00BD29D0" w:rsidRPr="005B5837" w:rsidRDefault="00BD29D0" w:rsidP="00BD29D0">
            <w:pPr>
              <w:rPr>
                <w:sz w:val="16"/>
                <w:szCs w:val="16"/>
              </w:rPr>
            </w:pPr>
            <w:r w:rsidRPr="005B5837">
              <w:rPr>
                <w:sz w:val="16"/>
                <w:szCs w:val="16"/>
              </w:rPr>
              <w:t xml:space="preserve">The use of </w:t>
            </w:r>
            <w:r w:rsidRPr="005B5837">
              <w:rPr>
                <w:color w:val="000000"/>
                <w:sz w:val="16"/>
                <w:szCs w:val="16"/>
              </w:rPr>
              <w:t xml:space="preserve">any </w:t>
            </w:r>
            <w:r w:rsidRPr="005B5837">
              <w:rPr>
                <w:sz w:val="16"/>
                <w:szCs w:val="16"/>
              </w:rPr>
              <w:t>device</w:t>
            </w:r>
            <w:r w:rsidRPr="005B5837">
              <w:rPr>
                <w:color w:val="000000"/>
                <w:sz w:val="16"/>
                <w:szCs w:val="16"/>
              </w:rPr>
              <w:t xml:space="preserve"> or equipment to restrict a student’s freedom of movement.   The term does not include devices implemented by trained school personnel, or utilized by a student that have been prescribed by an </w:t>
            </w:r>
            <w:proofErr w:type="gramStart"/>
            <w:r w:rsidRPr="005B5837">
              <w:rPr>
                <w:color w:val="000000"/>
                <w:sz w:val="16"/>
                <w:szCs w:val="16"/>
              </w:rPr>
              <w:t>appropriate medical or related services</w:t>
            </w:r>
            <w:proofErr w:type="gramEnd"/>
            <w:r w:rsidRPr="005B5837">
              <w:rPr>
                <w:color w:val="000000"/>
                <w:sz w:val="16"/>
                <w:szCs w:val="16"/>
              </w:rPr>
              <w:t xml:space="preserve"> professional and are used f</w:t>
            </w:r>
            <w:r w:rsidRPr="005B5837">
              <w:rPr>
                <w:sz w:val="16"/>
                <w:szCs w:val="16"/>
              </w:rPr>
              <w:t>or the specific and approved purposes for which such devices were designed, such as:</w:t>
            </w:r>
          </w:p>
          <w:p w:rsidR="00BD29D0" w:rsidRPr="005B5837" w:rsidRDefault="00BD29D0" w:rsidP="00BD29D0">
            <w:pPr>
              <w:numPr>
                <w:ilvl w:val="0"/>
                <w:numId w:val="19"/>
              </w:numPr>
              <w:spacing w:before="100" w:beforeAutospacing="1" w:after="100" w:afterAutospacing="1"/>
              <w:ind w:left="1080"/>
              <w:rPr>
                <w:sz w:val="16"/>
                <w:szCs w:val="16"/>
              </w:rPr>
            </w:pPr>
            <w:r w:rsidRPr="005B5837">
              <w:rPr>
                <w:sz w:val="16"/>
                <w:szCs w:val="16"/>
              </w:rPr>
              <w:t xml:space="preserve">Adaptive devices or mechanical supports used to achieve proper body position, balance, or alignment to allow greater freedom of mobility than would be possible without the use of such devices or mechanical supports; </w:t>
            </w:r>
          </w:p>
          <w:p w:rsidR="00BD29D0" w:rsidRPr="005B5837" w:rsidRDefault="00BD29D0" w:rsidP="00BD29D0">
            <w:pPr>
              <w:numPr>
                <w:ilvl w:val="0"/>
                <w:numId w:val="19"/>
              </w:numPr>
              <w:spacing w:before="100" w:beforeAutospacing="1" w:after="100" w:afterAutospacing="1"/>
              <w:ind w:left="1080"/>
              <w:rPr>
                <w:sz w:val="16"/>
                <w:szCs w:val="16"/>
              </w:rPr>
            </w:pPr>
            <w:r w:rsidRPr="005B5837">
              <w:rPr>
                <w:sz w:val="16"/>
                <w:szCs w:val="16"/>
              </w:rPr>
              <w:t>Vehicle safety restraints when used as intended during the transport of a student in a moving vehicle</w:t>
            </w:r>
            <w:r w:rsidRPr="005B5837">
              <w:rPr>
                <w:color w:val="1F497D"/>
                <w:sz w:val="16"/>
                <w:szCs w:val="16"/>
              </w:rPr>
              <w:t>;</w:t>
            </w:r>
            <w:r w:rsidRPr="005B5837">
              <w:rPr>
                <w:sz w:val="16"/>
                <w:szCs w:val="16"/>
              </w:rPr>
              <w:t xml:space="preserve"> </w:t>
            </w:r>
          </w:p>
          <w:p w:rsidR="00BD29D0" w:rsidRPr="005B5837" w:rsidRDefault="00BD29D0" w:rsidP="00BD29D0">
            <w:pPr>
              <w:numPr>
                <w:ilvl w:val="0"/>
                <w:numId w:val="19"/>
              </w:numPr>
              <w:spacing w:before="100" w:beforeAutospacing="1" w:after="100" w:afterAutospacing="1"/>
              <w:ind w:left="1080"/>
              <w:rPr>
                <w:sz w:val="16"/>
                <w:szCs w:val="16"/>
              </w:rPr>
            </w:pPr>
            <w:r w:rsidRPr="005B5837">
              <w:rPr>
                <w:sz w:val="16"/>
                <w:szCs w:val="16"/>
              </w:rPr>
              <w:t xml:space="preserve">Restraints for medical immobilization; </w:t>
            </w:r>
            <w:r w:rsidRPr="005B5837">
              <w:rPr>
                <w:color w:val="000000"/>
                <w:sz w:val="16"/>
                <w:szCs w:val="16"/>
              </w:rPr>
              <w:t>or</w:t>
            </w:r>
          </w:p>
          <w:p w:rsidR="00BD29D0" w:rsidRPr="002B2261" w:rsidRDefault="00BD29D0" w:rsidP="00BD29D0">
            <w:pPr>
              <w:numPr>
                <w:ilvl w:val="0"/>
                <w:numId w:val="19"/>
              </w:numPr>
              <w:spacing w:before="100" w:beforeAutospacing="1" w:after="100" w:afterAutospacing="1"/>
              <w:ind w:left="1080"/>
              <w:rPr>
                <w:sz w:val="16"/>
                <w:szCs w:val="16"/>
              </w:rPr>
            </w:pPr>
            <w:r w:rsidRPr="005B5837">
              <w:rPr>
                <w:sz w:val="16"/>
                <w:szCs w:val="16"/>
              </w:rPr>
              <w:t xml:space="preserve">Orthopedically prescribed devices that permit a student to participate in activities without risk of harm. </w:t>
            </w:r>
          </w:p>
        </w:tc>
      </w:tr>
      <w:tr w:rsidR="00BD29D0" w:rsidRPr="00DF608A">
        <w:trPr>
          <w:cantSplit/>
        </w:trPr>
        <w:tc>
          <w:tcPr>
            <w:tcW w:w="2337" w:type="dxa"/>
          </w:tcPr>
          <w:p w:rsidR="00BD29D0" w:rsidRPr="002B2261" w:rsidRDefault="00BD29D0" w:rsidP="00BD29D0">
            <w:pPr>
              <w:rPr>
                <w:sz w:val="16"/>
                <w:szCs w:val="16"/>
              </w:rPr>
            </w:pPr>
            <w:r w:rsidRPr="002B2261">
              <w:rPr>
                <w:sz w:val="16"/>
                <w:szCs w:val="16"/>
              </w:rPr>
              <w:t>Membership</w:t>
            </w:r>
          </w:p>
        </w:tc>
        <w:tc>
          <w:tcPr>
            <w:tcW w:w="7500" w:type="dxa"/>
          </w:tcPr>
          <w:p w:rsidR="00BD29D0" w:rsidRPr="002B2261" w:rsidRDefault="00BD29D0" w:rsidP="00BD29D0">
            <w:pPr>
              <w:rPr>
                <w:sz w:val="16"/>
                <w:szCs w:val="16"/>
              </w:rPr>
            </w:pPr>
            <w:r w:rsidRPr="002B2261">
              <w:rPr>
                <w:sz w:val="16"/>
                <w:szCs w:val="16"/>
              </w:rPr>
              <w:t xml:space="preserve">See </w:t>
            </w:r>
            <w:r w:rsidRPr="002B2261">
              <w:rPr>
                <w:i/>
                <w:sz w:val="16"/>
                <w:szCs w:val="16"/>
              </w:rPr>
              <w:t>Total public school membership of the LEA.</w:t>
            </w:r>
          </w:p>
        </w:tc>
      </w:tr>
      <w:tr w:rsidR="00BD29D0" w:rsidRPr="00DF608A">
        <w:trPr>
          <w:cantSplit/>
        </w:trPr>
        <w:tc>
          <w:tcPr>
            <w:tcW w:w="2337" w:type="dxa"/>
          </w:tcPr>
          <w:p w:rsidR="00BD29D0" w:rsidRPr="002B2261" w:rsidRDefault="00BD29D0" w:rsidP="00BD29D0">
            <w:pPr>
              <w:rPr>
                <w:sz w:val="16"/>
                <w:szCs w:val="16"/>
              </w:rPr>
            </w:pPr>
            <w:r w:rsidRPr="002B2261">
              <w:rPr>
                <w:sz w:val="16"/>
                <w:szCs w:val="16"/>
              </w:rPr>
              <w:t>Non-personnel expenditures at school level</w:t>
            </w:r>
          </w:p>
        </w:tc>
        <w:tc>
          <w:tcPr>
            <w:tcW w:w="7500" w:type="dxa"/>
          </w:tcPr>
          <w:p w:rsidR="00BD29D0" w:rsidRPr="002B2261" w:rsidRDefault="00BD29D0" w:rsidP="00BD29D0">
            <w:pPr>
              <w:rPr>
                <w:sz w:val="16"/>
                <w:szCs w:val="16"/>
              </w:rPr>
            </w:pPr>
            <w:r w:rsidRPr="002B2261">
              <w:rPr>
                <w:sz w:val="16"/>
                <w:szCs w:val="16"/>
              </w:rPr>
              <w:t xml:space="preserve">See </w:t>
            </w:r>
            <w:r w:rsidRPr="002B2261">
              <w:rPr>
                <w:i/>
                <w:sz w:val="16"/>
                <w:szCs w:val="16"/>
              </w:rPr>
              <w:t>Finance data</w:t>
            </w:r>
            <w:r w:rsidRPr="002B2261">
              <w:rPr>
                <w:sz w:val="16"/>
                <w:szCs w:val="16"/>
              </w:rPr>
              <w:t>.</w:t>
            </w:r>
          </w:p>
        </w:tc>
      </w:tr>
      <w:tr w:rsidR="00BD29D0" w:rsidRPr="00DF608A">
        <w:trPr>
          <w:cantSplit/>
        </w:trPr>
        <w:tc>
          <w:tcPr>
            <w:tcW w:w="2337" w:type="dxa"/>
          </w:tcPr>
          <w:p w:rsidR="00BD29D0" w:rsidRPr="002B2261" w:rsidRDefault="00BD29D0" w:rsidP="00BD29D0">
            <w:pPr>
              <w:rPr>
                <w:sz w:val="16"/>
                <w:szCs w:val="16"/>
              </w:rPr>
            </w:pPr>
            <w:r w:rsidRPr="002B2261">
              <w:rPr>
                <w:sz w:val="16"/>
                <w:szCs w:val="16"/>
              </w:rPr>
              <w:t>Other academic subjects</w:t>
            </w:r>
          </w:p>
        </w:tc>
        <w:tc>
          <w:tcPr>
            <w:tcW w:w="7500" w:type="dxa"/>
            <w:shd w:val="clear" w:color="auto" w:fill="auto"/>
          </w:tcPr>
          <w:p w:rsidR="00BD29D0" w:rsidRPr="002B2261" w:rsidRDefault="00BD29D0" w:rsidP="00BD29D0">
            <w:pPr>
              <w:rPr>
                <w:sz w:val="16"/>
                <w:szCs w:val="16"/>
              </w:rPr>
            </w:pPr>
            <w:r w:rsidRPr="002B2261">
              <w:rPr>
                <w:sz w:val="16"/>
                <w:szCs w:val="16"/>
              </w:rPr>
              <w:t xml:space="preserve">For the purposes of reporting single-sex classes, </w:t>
            </w:r>
            <w:r w:rsidRPr="002B2261">
              <w:rPr>
                <w:i/>
                <w:sz w:val="16"/>
                <w:szCs w:val="16"/>
              </w:rPr>
              <w:t>Other academic subjects</w:t>
            </w:r>
            <w:r w:rsidRPr="002B2261">
              <w:rPr>
                <w:sz w:val="16"/>
                <w:szCs w:val="16"/>
              </w:rPr>
              <w:t xml:space="preserve"> includes history, social studies, foreign languages, and computer science.</w:t>
            </w:r>
          </w:p>
        </w:tc>
      </w:tr>
      <w:tr w:rsidR="00BD29D0" w:rsidRPr="00DF608A">
        <w:trPr>
          <w:cantSplit/>
        </w:trPr>
        <w:tc>
          <w:tcPr>
            <w:tcW w:w="2337" w:type="dxa"/>
          </w:tcPr>
          <w:p w:rsidR="00BD29D0" w:rsidRPr="002B2261" w:rsidRDefault="00BD29D0" w:rsidP="00BD29D0">
            <w:pPr>
              <w:rPr>
                <w:sz w:val="16"/>
                <w:szCs w:val="16"/>
              </w:rPr>
            </w:pPr>
            <w:r w:rsidRPr="002B2261">
              <w:rPr>
                <w:sz w:val="16"/>
                <w:szCs w:val="16"/>
              </w:rPr>
              <w:t>Other mathematics</w:t>
            </w:r>
          </w:p>
        </w:tc>
        <w:tc>
          <w:tcPr>
            <w:tcW w:w="7500" w:type="dxa"/>
            <w:shd w:val="clear" w:color="auto" w:fill="auto"/>
          </w:tcPr>
          <w:p w:rsidR="00BD29D0" w:rsidRPr="002B2261" w:rsidRDefault="00BD29D0" w:rsidP="00BD29D0">
            <w:pPr>
              <w:rPr>
                <w:sz w:val="16"/>
                <w:szCs w:val="16"/>
              </w:rPr>
            </w:pPr>
            <w:r w:rsidRPr="002B2261">
              <w:rPr>
                <w:sz w:val="16"/>
                <w:szCs w:val="16"/>
              </w:rPr>
              <w:t xml:space="preserve">For the purposes of reporting single-sex classes, </w:t>
            </w:r>
            <w:r w:rsidRPr="002B2261">
              <w:rPr>
                <w:i/>
                <w:sz w:val="16"/>
                <w:szCs w:val="16"/>
              </w:rPr>
              <w:t>Other mathematics</w:t>
            </w:r>
            <w:r w:rsidRPr="002B2261">
              <w:rPr>
                <w:sz w:val="16"/>
                <w:szCs w:val="16"/>
              </w:rPr>
              <w:t xml:space="preserve"> includes all mathematics courses except Algebra (I or II) and geometry.  This includes both basic mathematics courses and college-preparatory courses.</w:t>
            </w:r>
          </w:p>
        </w:tc>
      </w:tr>
      <w:tr w:rsidR="00BD29D0" w:rsidRPr="00DF608A">
        <w:trPr>
          <w:cantSplit/>
        </w:trPr>
        <w:tc>
          <w:tcPr>
            <w:tcW w:w="2337" w:type="dxa"/>
            <w:shd w:val="clear" w:color="auto" w:fill="auto"/>
          </w:tcPr>
          <w:p w:rsidR="00BD29D0" w:rsidRPr="002B2261" w:rsidRDefault="00BD29D0" w:rsidP="00BD29D0">
            <w:pPr>
              <w:rPr>
                <w:sz w:val="16"/>
                <w:szCs w:val="16"/>
              </w:rPr>
            </w:pPr>
            <w:r w:rsidRPr="002B2261">
              <w:rPr>
                <w:sz w:val="16"/>
                <w:szCs w:val="16"/>
              </w:rPr>
              <w:t>Other subjects (for the purpose of AP)</w:t>
            </w:r>
          </w:p>
        </w:tc>
        <w:tc>
          <w:tcPr>
            <w:tcW w:w="7500" w:type="dxa"/>
            <w:shd w:val="clear" w:color="auto" w:fill="auto"/>
          </w:tcPr>
          <w:p w:rsidR="00BD29D0" w:rsidRPr="002B2261" w:rsidRDefault="00BD29D0" w:rsidP="00BD29D0">
            <w:pPr>
              <w:rPr>
                <w:sz w:val="16"/>
                <w:szCs w:val="16"/>
              </w:rPr>
            </w:pPr>
            <w:r w:rsidRPr="002B2261">
              <w:rPr>
                <w:sz w:val="16"/>
                <w:szCs w:val="16"/>
              </w:rPr>
              <w:t xml:space="preserve">For the purposes of reporting Advanced Placement course participation by subject, </w:t>
            </w:r>
            <w:r w:rsidRPr="002B2261">
              <w:rPr>
                <w:i/>
                <w:sz w:val="16"/>
                <w:szCs w:val="16"/>
              </w:rPr>
              <w:t xml:space="preserve">other subjects </w:t>
            </w:r>
            <w:r w:rsidRPr="002B2261">
              <w:rPr>
                <w:sz w:val="16"/>
                <w:szCs w:val="16"/>
              </w:rPr>
              <w:t xml:space="preserve">includes all AP courses other than mathematics, science, and foreign language.  AP computer science is included in “Other subjects.”  See also </w:t>
            </w:r>
            <w:r w:rsidRPr="002B2261">
              <w:rPr>
                <w:i/>
                <w:sz w:val="16"/>
                <w:szCs w:val="16"/>
              </w:rPr>
              <w:t>Advanced Placement – subjects</w:t>
            </w:r>
            <w:r w:rsidRPr="002B2261">
              <w:rPr>
                <w:sz w:val="16"/>
                <w:szCs w:val="16"/>
              </w:rPr>
              <w:t>.</w:t>
            </w:r>
          </w:p>
        </w:tc>
      </w:tr>
      <w:tr w:rsidR="00BD29D0" w:rsidRPr="00DF608A">
        <w:trPr>
          <w:cantSplit/>
        </w:trPr>
        <w:tc>
          <w:tcPr>
            <w:tcW w:w="2337" w:type="dxa"/>
            <w:shd w:val="clear" w:color="auto" w:fill="auto"/>
          </w:tcPr>
          <w:p w:rsidR="00BD29D0" w:rsidRPr="002B2261" w:rsidRDefault="00BD29D0" w:rsidP="00BD29D0">
            <w:pPr>
              <w:rPr>
                <w:sz w:val="16"/>
                <w:szCs w:val="16"/>
              </w:rPr>
            </w:pPr>
            <w:r w:rsidRPr="002B2261">
              <w:rPr>
                <w:sz w:val="16"/>
                <w:szCs w:val="16"/>
              </w:rPr>
              <w:t>Out of school suspension</w:t>
            </w:r>
          </w:p>
        </w:tc>
        <w:tc>
          <w:tcPr>
            <w:tcW w:w="7500" w:type="dxa"/>
            <w:shd w:val="clear" w:color="auto" w:fill="auto"/>
          </w:tcPr>
          <w:p w:rsidR="00BD29D0" w:rsidRPr="002B2261" w:rsidRDefault="00BD29D0" w:rsidP="00BD29D0">
            <w:pPr>
              <w:rPr>
                <w:sz w:val="16"/>
                <w:szCs w:val="16"/>
              </w:rPr>
            </w:pPr>
            <w:r w:rsidRPr="002B2261">
              <w:rPr>
                <w:sz w:val="16"/>
                <w:szCs w:val="16"/>
              </w:rPr>
              <w:t xml:space="preserve">For students with disabilities (IDEA):  </w:t>
            </w:r>
          </w:p>
          <w:p w:rsidR="00BD29D0" w:rsidRPr="002B2261" w:rsidRDefault="00BD29D0" w:rsidP="00BD29D0">
            <w:pPr>
              <w:rPr>
                <w:sz w:val="16"/>
                <w:szCs w:val="16"/>
              </w:rPr>
            </w:pPr>
            <w:r w:rsidRPr="002B2261">
              <w:rPr>
                <w:sz w:val="16"/>
                <w:szCs w:val="16"/>
              </w:rPr>
              <w:t>Out-of-school suspension is an instance in which a child is temporarily removed from his/her regular school for disciplinary purposes to another setting (e.g., home, behavior center).  This includes both removals in which no IEP services are provided because the removal is 10 days or less as well as removals in which the child continues to receive services according to his/her IEP.</w:t>
            </w:r>
          </w:p>
          <w:p w:rsidR="00BD29D0" w:rsidRPr="002B2261" w:rsidRDefault="00BD29D0" w:rsidP="00BD29D0">
            <w:pPr>
              <w:rPr>
                <w:sz w:val="16"/>
                <w:szCs w:val="16"/>
              </w:rPr>
            </w:pPr>
            <w:r w:rsidRPr="002B2261">
              <w:rPr>
                <w:sz w:val="16"/>
                <w:szCs w:val="16"/>
              </w:rPr>
              <w:t>For students without disabilities and students with disabilities served solely under Section 504:</w:t>
            </w:r>
          </w:p>
          <w:p w:rsidR="00BD29D0" w:rsidRPr="002B2261" w:rsidRDefault="00BD29D0" w:rsidP="00BD29D0">
            <w:pPr>
              <w:rPr>
                <w:sz w:val="16"/>
                <w:szCs w:val="16"/>
              </w:rPr>
            </w:pPr>
            <w:r w:rsidRPr="002B2261">
              <w:rPr>
                <w:sz w:val="16"/>
                <w:szCs w:val="16"/>
              </w:rPr>
              <w:t>Out-of-school suspension means excluding a student from school for disciplinary reasons for one school day or longer.  This does not include students who served their suspension in the school.</w:t>
            </w:r>
          </w:p>
        </w:tc>
      </w:tr>
      <w:tr w:rsidR="00BD29D0" w:rsidRPr="00DF608A">
        <w:trPr>
          <w:cantSplit/>
        </w:trPr>
        <w:tc>
          <w:tcPr>
            <w:tcW w:w="2337" w:type="dxa"/>
          </w:tcPr>
          <w:p w:rsidR="00BD29D0" w:rsidRPr="002B2261" w:rsidRDefault="00BD29D0" w:rsidP="00BD29D0">
            <w:pPr>
              <w:rPr>
                <w:sz w:val="16"/>
                <w:szCs w:val="16"/>
              </w:rPr>
            </w:pPr>
            <w:r w:rsidRPr="002B2261">
              <w:rPr>
                <w:sz w:val="16"/>
                <w:szCs w:val="16"/>
              </w:rPr>
              <w:t>Overall enrollment</w:t>
            </w:r>
          </w:p>
        </w:tc>
        <w:tc>
          <w:tcPr>
            <w:tcW w:w="7500" w:type="dxa"/>
          </w:tcPr>
          <w:p w:rsidR="00BD29D0" w:rsidRPr="002B2261" w:rsidRDefault="00BD29D0" w:rsidP="00BD29D0">
            <w:pPr>
              <w:rPr>
                <w:sz w:val="16"/>
                <w:szCs w:val="16"/>
              </w:rPr>
            </w:pPr>
            <w:r w:rsidRPr="002B2261">
              <w:rPr>
                <w:sz w:val="16"/>
                <w:szCs w:val="16"/>
              </w:rPr>
              <w:t xml:space="preserve">The unduplicated count of students on the rolls of the school taken on a single date between September 27 and December 31, except that the count of students with disabilities (IDEA) should be as of the child count date.  Students should be counted at the school where they actually physically attend.  </w:t>
            </w:r>
          </w:p>
          <w:p w:rsidR="00BD29D0" w:rsidRPr="002B2261" w:rsidRDefault="00BD29D0" w:rsidP="00BD29D0">
            <w:pPr>
              <w:rPr>
                <w:sz w:val="16"/>
                <w:szCs w:val="16"/>
              </w:rPr>
            </w:pPr>
            <w:r w:rsidRPr="002B2261">
              <w:rPr>
                <w:sz w:val="16"/>
                <w:szCs w:val="16"/>
              </w:rPr>
              <w:t xml:space="preserve">See </w:t>
            </w:r>
            <w:r w:rsidRPr="002B2261">
              <w:rPr>
                <w:i/>
                <w:sz w:val="16"/>
                <w:szCs w:val="16"/>
              </w:rPr>
              <w:t>Attendance school</w:t>
            </w:r>
            <w:r w:rsidRPr="002B2261">
              <w:rPr>
                <w:sz w:val="16"/>
                <w:szCs w:val="16"/>
              </w:rPr>
              <w:t>.</w:t>
            </w:r>
          </w:p>
        </w:tc>
      </w:tr>
      <w:tr w:rsidR="00BD29D0" w:rsidRPr="00DF608A">
        <w:trPr>
          <w:cantSplit/>
        </w:trPr>
        <w:tc>
          <w:tcPr>
            <w:tcW w:w="2337" w:type="dxa"/>
          </w:tcPr>
          <w:p w:rsidR="00BD29D0" w:rsidRPr="002B2261" w:rsidRDefault="00BD29D0" w:rsidP="00BD29D0">
            <w:pPr>
              <w:rPr>
                <w:sz w:val="16"/>
                <w:szCs w:val="16"/>
              </w:rPr>
            </w:pPr>
            <w:r w:rsidRPr="002B2261">
              <w:rPr>
                <w:sz w:val="16"/>
                <w:szCs w:val="16"/>
              </w:rPr>
              <w:t>Participant on teams</w:t>
            </w:r>
          </w:p>
        </w:tc>
        <w:tc>
          <w:tcPr>
            <w:tcW w:w="7500" w:type="dxa"/>
          </w:tcPr>
          <w:p w:rsidR="00BD29D0" w:rsidRPr="002B2261" w:rsidRDefault="00BD29D0" w:rsidP="00BD29D0">
            <w:pPr>
              <w:rPr>
                <w:sz w:val="16"/>
                <w:szCs w:val="16"/>
              </w:rPr>
            </w:pPr>
            <w:r w:rsidRPr="002B2261">
              <w:rPr>
                <w:sz w:val="16"/>
                <w:szCs w:val="16"/>
              </w:rPr>
              <w:t xml:space="preserve">See </w:t>
            </w:r>
            <w:r w:rsidRPr="002B2261">
              <w:rPr>
                <w:i/>
                <w:sz w:val="16"/>
                <w:szCs w:val="16"/>
              </w:rPr>
              <w:t>Interscholastic athletics sports team participant.</w:t>
            </w:r>
          </w:p>
        </w:tc>
      </w:tr>
      <w:tr w:rsidR="00BD29D0" w:rsidRPr="00DF608A">
        <w:trPr>
          <w:cantSplit/>
        </w:trPr>
        <w:tc>
          <w:tcPr>
            <w:tcW w:w="2337" w:type="dxa"/>
          </w:tcPr>
          <w:p w:rsidR="00BD29D0" w:rsidRPr="002B2261" w:rsidRDefault="00BD29D0" w:rsidP="00BD29D0">
            <w:pPr>
              <w:rPr>
                <w:sz w:val="16"/>
                <w:szCs w:val="16"/>
              </w:rPr>
            </w:pPr>
            <w:r w:rsidRPr="002B2261">
              <w:rPr>
                <w:sz w:val="16"/>
                <w:szCs w:val="16"/>
              </w:rPr>
              <w:t>Passed AP exam</w:t>
            </w:r>
          </w:p>
        </w:tc>
        <w:tc>
          <w:tcPr>
            <w:tcW w:w="7500" w:type="dxa"/>
          </w:tcPr>
          <w:p w:rsidR="00BD29D0" w:rsidRPr="002B2261" w:rsidRDefault="00BD29D0" w:rsidP="00BD29D0">
            <w:pPr>
              <w:rPr>
                <w:sz w:val="16"/>
                <w:szCs w:val="16"/>
              </w:rPr>
            </w:pPr>
            <w:r w:rsidRPr="002B2261">
              <w:rPr>
                <w:sz w:val="16"/>
                <w:szCs w:val="16"/>
              </w:rPr>
              <w:t xml:space="preserve">See </w:t>
            </w:r>
            <w:r w:rsidRPr="002B2261">
              <w:rPr>
                <w:i/>
                <w:sz w:val="16"/>
                <w:szCs w:val="16"/>
              </w:rPr>
              <w:t>Advanced Placement test passing</w:t>
            </w:r>
            <w:r w:rsidRPr="002B2261">
              <w:rPr>
                <w:sz w:val="16"/>
                <w:szCs w:val="16"/>
              </w:rPr>
              <w:t>.</w:t>
            </w:r>
          </w:p>
        </w:tc>
      </w:tr>
      <w:tr w:rsidR="00BD29D0" w:rsidRPr="00DF608A">
        <w:trPr>
          <w:cantSplit/>
        </w:trPr>
        <w:tc>
          <w:tcPr>
            <w:tcW w:w="2337" w:type="dxa"/>
          </w:tcPr>
          <w:p w:rsidR="00BD29D0" w:rsidRPr="002B2261" w:rsidRDefault="00BD29D0" w:rsidP="00BD29D0">
            <w:pPr>
              <w:rPr>
                <w:sz w:val="16"/>
                <w:szCs w:val="16"/>
              </w:rPr>
            </w:pPr>
            <w:r w:rsidRPr="002B2261">
              <w:rPr>
                <w:sz w:val="16"/>
                <w:szCs w:val="16"/>
              </w:rPr>
              <w:t>Personnel salaries at school level – total</w:t>
            </w:r>
          </w:p>
        </w:tc>
        <w:tc>
          <w:tcPr>
            <w:tcW w:w="7500" w:type="dxa"/>
          </w:tcPr>
          <w:p w:rsidR="00BD29D0" w:rsidRPr="002B2261" w:rsidRDefault="00BD29D0" w:rsidP="00BD29D0">
            <w:pPr>
              <w:rPr>
                <w:sz w:val="16"/>
                <w:szCs w:val="16"/>
              </w:rPr>
            </w:pPr>
            <w:r w:rsidRPr="002B2261">
              <w:rPr>
                <w:sz w:val="16"/>
                <w:szCs w:val="16"/>
              </w:rPr>
              <w:t xml:space="preserve">See </w:t>
            </w:r>
            <w:r w:rsidRPr="002B2261">
              <w:rPr>
                <w:i/>
                <w:sz w:val="16"/>
                <w:szCs w:val="16"/>
              </w:rPr>
              <w:t>Finance data</w:t>
            </w:r>
            <w:r w:rsidRPr="002B2261">
              <w:rPr>
                <w:sz w:val="16"/>
                <w:szCs w:val="16"/>
              </w:rPr>
              <w:t>.</w:t>
            </w:r>
          </w:p>
        </w:tc>
      </w:tr>
      <w:tr w:rsidR="00BD29D0" w:rsidRPr="00DF608A">
        <w:trPr>
          <w:cantSplit/>
        </w:trPr>
        <w:tc>
          <w:tcPr>
            <w:tcW w:w="2337" w:type="dxa"/>
          </w:tcPr>
          <w:p w:rsidR="00BD29D0" w:rsidRPr="002B2261" w:rsidRDefault="00BD29D0" w:rsidP="00BD29D0">
            <w:pPr>
              <w:rPr>
                <w:sz w:val="16"/>
                <w:szCs w:val="16"/>
              </w:rPr>
            </w:pPr>
            <w:r w:rsidRPr="002B2261">
              <w:rPr>
                <w:sz w:val="16"/>
                <w:szCs w:val="16"/>
              </w:rPr>
              <w:t>Personnel salaries at school level – instructional staff only</w:t>
            </w:r>
          </w:p>
        </w:tc>
        <w:tc>
          <w:tcPr>
            <w:tcW w:w="7500" w:type="dxa"/>
          </w:tcPr>
          <w:p w:rsidR="00BD29D0" w:rsidRPr="002B2261" w:rsidRDefault="00BD29D0" w:rsidP="00BD29D0">
            <w:pPr>
              <w:rPr>
                <w:sz w:val="16"/>
                <w:szCs w:val="16"/>
              </w:rPr>
            </w:pPr>
            <w:r w:rsidRPr="002B2261">
              <w:rPr>
                <w:sz w:val="16"/>
                <w:szCs w:val="16"/>
              </w:rPr>
              <w:t xml:space="preserve">See </w:t>
            </w:r>
            <w:r w:rsidRPr="002B2261">
              <w:rPr>
                <w:i/>
                <w:sz w:val="16"/>
                <w:szCs w:val="16"/>
              </w:rPr>
              <w:t>Finance data</w:t>
            </w:r>
            <w:r w:rsidRPr="002B2261">
              <w:rPr>
                <w:sz w:val="16"/>
                <w:szCs w:val="16"/>
              </w:rPr>
              <w:t>.</w:t>
            </w:r>
          </w:p>
        </w:tc>
      </w:tr>
      <w:tr w:rsidR="00BD29D0" w:rsidRPr="00DF608A">
        <w:trPr>
          <w:cantSplit/>
        </w:trPr>
        <w:tc>
          <w:tcPr>
            <w:tcW w:w="2337" w:type="dxa"/>
          </w:tcPr>
          <w:p w:rsidR="00BD29D0" w:rsidRPr="002B2261" w:rsidRDefault="00BD29D0" w:rsidP="00BD29D0">
            <w:pPr>
              <w:rPr>
                <w:sz w:val="16"/>
                <w:szCs w:val="16"/>
              </w:rPr>
            </w:pPr>
            <w:r w:rsidRPr="002B2261">
              <w:rPr>
                <w:sz w:val="16"/>
                <w:szCs w:val="16"/>
              </w:rPr>
              <w:t>Personnel salaries at school level – teachers only</w:t>
            </w:r>
          </w:p>
        </w:tc>
        <w:tc>
          <w:tcPr>
            <w:tcW w:w="7500" w:type="dxa"/>
          </w:tcPr>
          <w:p w:rsidR="00BD29D0" w:rsidRPr="002B2261" w:rsidRDefault="00BD29D0" w:rsidP="00BD29D0">
            <w:pPr>
              <w:rPr>
                <w:sz w:val="16"/>
                <w:szCs w:val="16"/>
              </w:rPr>
            </w:pPr>
            <w:r w:rsidRPr="002B2261">
              <w:rPr>
                <w:sz w:val="16"/>
                <w:szCs w:val="16"/>
              </w:rPr>
              <w:t xml:space="preserve">See </w:t>
            </w:r>
            <w:r w:rsidRPr="002B2261">
              <w:rPr>
                <w:i/>
                <w:sz w:val="16"/>
                <w:szCs w:val="16"/>
              </w:rPr>
              <w:t>Finance data</w:t>
            </w:r>
            <w:r w:rsidRPr="002B2261">
              <w:rPr>
                <w:sz w:val="16"/>
                <w:szCs w:val="16"/>
              </w:rPr>
              <w:t>.</w:t>
            </w:r>
          </w:p>
        </w:tc>
      </w:tr>
      <w:tr w:rsidR="00BD29D0" w:rsidRPr="00DF608A">
        <w:trPr>
          <w:cantSplit/>
        </w:trPr>
        <w:tc>
          <w:tcPr>
            <w:tcW w:w="2337" w:type="dxa"/>
          </w:tcPr>
          <w:p w:rsidR="00BD29D0" w:rsidRPr="002B2261" w:rsidRDefault="00BD29D0" w:rsidP="00BD29D0">
            <w:pPr>
              <w:rPr>
                <w:sz w:val="16"/>
                <w:szCs w:val="16"/>
              </w:rPr>
            </w:pPr>
            <w:r>
              <w:rPr>
                <w:sz w:val="16"/>
                <w:szCs w:val="16"/>
              </w:rPr>
              <w:t>Physical Restraint</w:t>
            </w:r>
          </w:p>
        </w:tc>
        <w:tc>
          <w:tcPr>
            <w:tcW w:w="7500" w:type="dxa"/>
          </w:tcPr>
          <w:p w:rsidR="00BD29D0" w:rsidRPr="005B5837" w:rsidRDefault="00BD29D0" w:rsidP="00BD29D0">
            <w:pPr>
              <w:rPr>
                <w:sz w:val="16"/>
                <w:szCs w:val="16"/>
              </w:rPr>
            </w:pPr>
            <w:r w:rsidRPr="005B5837">
              <w:rPr>
                <w:sz w:val="16"/>
                <w:szCs w:val="16"/>
              </w:rPr>
              <w:t>A personal restriction that immobilizes or reduces the ability of a student to move his or her torso, arms, legs, or head freely.  The term physical restraint does not include a physical escort.  Physical escort means a temporary touching or holding of the hand, wrist, arm, shoulder or back for the purpose of inducing a student who is acting out to walk to a safe location.</w:t>
            </w:r>
          </w:p>
          <w:p w:rsidR="00BD29D0" w:rsidRPr="002B2261" w:rsidRDefault="00BD29D0" w:rsidP="00BD29D0">
            <w:pPr>
              <w:rPr>
                <w:sz w:val="16"/>
                <w:szCs w:val="16"/>
              </w:rPr>
            </w:pPr>
          </w:p>
        </w:tc>
      </w:tr>
      <w:tr w:rsidR="00BD29D0" w:rsidRPr="00DF608A">
        <w:trPr>
          <w:cantSplit/>
        </w:trPr>
        <w:tc>
          <w:tcPr>
            <w:tcW w:w="2337" w:type="dxa"/>
          </w:tcPr>
          <w:p w:rsidR="00BD29D0" w:rsidRPr="002B2261" w:rsidRDefault="00BD29D0" w:rsidP="00BD29D0">
            <w:pPr>
              <w:rPr>
                <w:sz w:val="16"/>
                <w:szCs w:val="16"/>
              </w:rPr>
            </w:pPr>
            <w:r w:rsidRPr="002B2261">
              <w:rPr>
                <w:sz w:val="16"/>
                <w:szCs w:val="16"/>
              </w:rPr>
              <w:t xml:space="preserve">Physics </w:t>
            </w:r>
          </w:p>
        </w:tc>
        <w:tc>
          <w:tcPr>
            <w:tcW w:w="7500" w:type="dxa"/>
          </w:tcPr>
          <w:p w:rsidR="00BD29D0" w:rsidRPr="002B2261" w:rsidRDefault="00BD29D0" w:rsidP="00BD29D0">
            <w:pPr>
              <w:rPr>
                <w:sz w:val="16"/>
                <w:szCs w:val="16"/>
              </w:rPr>
            </w:pPr>
            <w:r w:rsidRPr="002B2261">
              <w:rPr>
                <w:sz w:val="16"/>
                <w:szCs w:val="16"/>
              </w:rPr>
              <w:t>Physics courses involve the study of the forces and laws of nature affecting matter, such as equilibrium, motion, momentum, and the relationships between matter and energy. The study of physics includes examination of sound, light, and magnetic and electric phenomena.</w:t>
            </w:r>
          </w:p>
        </w:tc>
      </w:tr>
      <w:tr w:rsidR="00BD29D0" w:rsidRPr="00DF608A">
        <w:trPr>
          <w:cantSplit/>
        </w:trPr>
        <w:tc>
          <w:tcPr>
            <w:tcW w:w="2337" w:type="dxa"/>
          </w:tcPr>
          <w:p w:rsidR="00BD29D0" w:rsidRPr="002B2261" w:rsidRDefault="00BD29D0" w:rsidP="00BD29D0">
            <w:pPr>
              <w:rPr>
                <w:sz w:val="16"/>
                <w:szCs w:val="16"/>
              </w:rPr>
            </w:pPr>
            <w:r w:rsidRPr="002B2261">
              <w:rPr>
                <w:sz w:val="16"/>
                <w:szCs w:val="16"/>
              </w:rPr>
              <w:t>PK</w:t>
            </w:r>
          </w:p>
        </w:tc>
        <w:tc>
          <w:tcPr>
            <w:tcW w:w="7500" w:type="dxa"/>
          </w:tcPr>
          <w:p w:rsidR="00BD29D0" w:rsidRPr="002B2261" w:rsidRDefault="00BD29D0" w:rsidP="00BD29D0">
            <w:pPr>
              <w:rPr>
                <w:sz w:val="16"/>
                <w:szCs w:val="16"/>
              </w:rPr>
            </w:pPr>
            <w:r w:rsidRPr="002B2261">
              <w:rPr>
                <w:sz w:val="16"/>
                <w:szCs w:val="16"/>
              </w:rPr>
              <w:t>Prekindergarten</w:t>
            </w:r>
          </w:p>
        </w:tc>
      </w:tr>
      <w:tr w:rsidR="00BD29D0" w:rsidRPr="00DF608A">
        <w:trPr>
          <w:cantSplit/>
        </w:trPr>
        <w:tc>
          <w:tcPr>
            <w:tcW w:w="2337" w:type="dxa"/>
          </w:tcPr>
          <w:p w:rsidR="00BD29D0" w:rsidRPr="002B2261" w:rsidRDefault="00BD29D0" w:rsidP="00BD29D0">
            <w:pPr>
              <w:rPr>
                <w:sz w:val="16"/>
                <w:szCs w:val="16"/>
              </w:rPr>
            </w:pPr>
            <w:r w:rsidRPr="002B2261">
              <w:rPr>
                <w:sz w:val="16"/>
                <w:szCs w:val="16"/>
              </w:rPr>
              <w:t>Prekindergarten</w:t>
            </w:r>
          </w:p>
        </w:tc>
        <w:tc>
          <w:tcPr>
            <w:tcW w:w="7500" w:type="dxa"/>
          </w:tcPr>
          <w:p w:rsidR="00BD29D0" w:rsidRPr="002B2261" w:rsidRDefault="00BD29D0" w:rsidP="00BD29D0">
            <w:pPr>
              <w:rPr>
                <w:sz w:val="16"/>
                <w:szCs w:val="16"/>
              </w:rPr>
            </w:pPr>
            <w:r w:rsidRPr="002B2261">
              <w:rPr>
                <w:sz w:val="16"/>
                <w:szCs w:val="16"/>
              </w:rPr>
              <w:t>Prekindergarten is a program for children younger than kindergarten age.  For the purposes of the CRDC, early childhood or preschool programs or services are included in prekindergarten.</w:t>
            </w:r>
          </w:p>
        </w:tc>
      </w:tr>
      <w:tr w:rsidR="00BD29D0" w:rsidRPr="00DF608A">
        <w:trPr>
          <w:cantSplit/>
        </w:trPr>
        <w:tc>
          <w:tcPr>
            <w:tcW w:w="2337" w:type="dxa"/>
          </w:tcPr>
          <w:p w:rsidR="00BD29D0" w:rsidRPr="00CF7E84" w:rsidRDefault="00BD29D0" w:rsidP="00BD29D0">
            <w:pPr>
              <w:autoSpaceDE w:val="0"/>
              <w:autoSpaceDN w:val="0"/>
              <w:adjustRightInd w:val="0"/>
              <w:rPr>
                <w:sz w:val="16"/>
                <w:szCs w:val="16"/>
              </w:rPr>
            </w:pPr>
            <w:r w:rsidRPr="00CF7E84">
              <w:rPr>
                <w:bCs/>
                <w:sz w:val="16"/>
                <w:szCs w:val="16"/>
              </w:rPr>
              <w:t>Prekindergarten Expulsion</w:t>
            </w:r>
            <w:r w:rsidRPr="00CF7E84">
              <w:rPr>
                <w:sz w:val="16"/>
                <w:szCs w:val="16"/>
              </w:rPr>
              <w:t xml:space="preserve"> </w:t>
            </w:r>
          </w:p>
          <w:p w:rsidR="00BD29D0" w:rsidRPr="001B299A" w:rsidRDefault="00BD29D0" w:rsidP="00BD29D0">
            <w:pPr>
              <w:rPr>
                <w:sz w:val="16"/>
                <w:szCs w:val="16"/>
              </w:rPr>
            </w:pPr>
          </w:p>
        </w:tc>
        <w:tc>
          <w:tcPr>
            <w:tcW w:w="7500" w:type="dxa"/>
          </w:tcPr>
          <w:p w:rsidR="00BD29D0" w:rsidRPr="001B299A" w:rsidRDefault="00BD29D0" w:rsidP="00BD29D0">
            <w:pPr>
              <w:autoSpaceDE w:val="0"/>
              <w:autoSpaceDN w:val="0"/>
              <w:adjustRightInd w:val="0"/>
              <w:rPr>
                <w:sz w:val="16"/>
                <w:szCs w:val="16"/>
              </w:rPr>
            </w:pPr>
            <w:r w:rsidRPr="001B299A">
              <w:rPr>
                <w:sz w:val="16"/>
                <w:szCs w:val="16"/>
              </w:rPr>
              <w:t xml:space="preserve">The permanent termination of a prekindergarten child’s participation in the prekindergarrten program at this school or facility. Do not count children who were transitioned directly from the classroom to a different setting deemed to be more appropriate for the child (e.g., special education, transitional classroom, or therapeutic preschool program). </w:t>
            </w:r>
          </w:p>
        </w:tc>
      </w:tr>
      <w:tr w:rsidR="00BD29D0" w:rsidRPr="00DF608A">
        <w:trPr>
          <w:cantSplit/>
        </w:trPr>
        <w:tc>
          <w:tcPr>
            <w:tcW w:w="2337" w:type="dxa"/>
          </w:tcPr>
          <w:p w:rsidR="00BD29D0" w:rsidRPr="001B299A" w:rsidRDefault="00BD29D0" w:rsidP="00BD29D0">
            <w:pPr>
              <w:rPr>
                <w:sz w:val="16"/>
                <w:szCs w:val="16"/>
              </w:rPr>
            </w:pPr>
            <w:r w:rsidRPr="001B299A">
              <w:rPr>
                <w:sz w:val="16"/>
                <w:szCs w:val="16"/>
              </w:rPr>
              <w:t>Prekindergarten Out-of-School Suspension</w:t>
            </w:r>
          </w:p>
        </w:tc>
        <w:tc>
          <w:tcPr>
            <w:tcW w:w="7500" w:type="dxa"/>
          </w:tcPr>
          <w:p w:rsidR="00BD29D0" w:rsidRPr="001B299A" w:rsidRDefault="00BD29D0" w:rsidP="00BD29D0">
            <w:pPr>
              <w:autoSpaceDE w:val="0"/>
              <w:autoSpaceDN w:val="0"/>
              <w:adjustRightInd w:val="0"/>
              <w:rPr>
                <w:sz w:val="16"/>
                <w:szCs w:val="16"/>
              </w:rPr>
            </w:pPr>
            <w:r w:rsidRPr="001B299A">
              <w:rPr>
                <w:rFonts w:cs="TTE1DA5B90t00"/>
                <w:sz w:val="16"/>
                <w:szCs w:val="16"/>
              </w:rPr>
              <w:t>Prekindergarten out-of-school suspension is an instance in which a prekindergarten child is temporarily removed from his/her regular school for disciplinary purposes to another setting (e.g., home, behavior center). For children with disabilities this includes both removals in which no IEP or individualized family service plan (IFSP) services are provided because the removal is 10 days or less as well as removals in which the child continues to receive services according to his/her IEP or IFSP.</w:t>
            </w:r>
          </w:p>
        </w:tc>
      </w:tr>
      <w:tr w:rsidR="00BD29D0" w:rsidRPr="00DF608A">
        <w:trPr>
          <w:cantSplit/>
        </w:trPr>
        <w:tc>
          <w:tcPr>
            <w:tcW w:w="2337" w:type="dxa"/>
          </w:tcPr>
          <w:p w:rsidR="00BD29D0" w:rsidRPr="002B2261" w:rsidRDefault="00BD29D0" w:rsidP="00BD29D0">
            <w:pPr>
              <w:rPr>
                <w:sz w:val="16"/>
                <w:szCs w:val="16"/>
              </w:rPr>
            </w:pPr>
            <w:r w:rsidRPr="002B2261">
              <w:rPr>
                <w:sz w:val="16"/>
                <w:szCs w:val="16"/>
              </w:rPr>
              <w:t>Public school</w:t>
            </w:r>
          </w:p>
        </w:tc>
        <w:tc>
          <w:tcPr>
            <w:tcW w:w="7500" w:type="dxa"/>
          </w:tcPr>
          <w:p w:rsidR="00BD29D0" w:rsidRPr="002B2261" w:rsidRDefault="00BD29D0" w:rsidP="00BD29D0">
            <w:pPr>
              <w:rPr>
                <w:sz w:val="16"/>
                <w:szCs w:val="16"/>
              </w:rPr>
            </w:pPr>
            <w:r w:rsidRPr="002B2261">
              <w:rPr>
                <w:sz w:val="16"/>
                <w:szCs w:val="16"/>
              </w:rPr>
              <w:t>An institution that provides educational services and meets all of the following criteria:</w:t>
            </w:r>
          </w:p>
          <w:p w:rsidR="00BD29D0" w:rsidRPr="002B2261" w:rsidRDefault="00BD29D0" w:rsidP="00BD29D0">
            <w:pPr>
              <w:numPr>
                <w:ilvl w:val="0"/>
                <w:numId w:val="3"/>
              </w:numPr>
              <w:tabs>
                <w:tab w:val="clear" w:pos="1080"/>
                <w:tab w:val="num" w:pos="462"/>
              </w:tabs>
              <w:ind w:left="462" w:hanging="270"/>
              <w:rPr>
                <w:sz w:val="16"/>
                <w:szCs w:val="16"/>
              </w:rPr>
            </w:pPr>
            <w:r w:rsidRPr="002B2261">
              <w:rPr>
                <w:sz w:val="16"/>
                <w:szCs w:val="16"/>
              </w:rPr>
              <w:t xml:space="preserve">Has one or more grade groupings </w:t>
            </w:r>
            <w:r w:rsidRPr="002B2261">
              <w:rPr>
                <w:iCs/>
                <w:sz w:val="16"/>
                <w:szCs w:val="16"/>
              </w:rPr>
              <w:t>(prekindergarten through 12)</w:t>
            </w:r>
            <w:r w:rsidRPr="002B2261">
              <w:rPr>
                <w:sz w:val="16"/>
                <w:szCs w:val="16"/>
              </w:rPr>
              <w:t xml:space="preserve"> or is ungraded.</w:t>
            </w:r>
          </w:p>
          <w:p w:rsidR="00BD29D0" w:rsidRPr="002B2261" w:rsidRDefault="00BD29D0" w:rsidP="00BD29D0">
            <w:pPr>
              <w:numPr>
                <w:ilvl w:val="0"/>
                <w:numId w:val="3"/>
              </w:numPr>
              <w:tabs>
                <w:tab w:val="clear" w:pos="1080"/>
                <w:tab w:val="num" w:pos="462"/>
              </w:tabs>
              <w:ind w:left="462" w:hanging="270"/>
              <w:rPr>
                <w:sz w:val="16"/>
                <w:szCs w:val="16"/>
              </w:rPr>
            </w:pPr>
            <w:r w:rsidRPr="002B2261">
              <w:rPr>
                <w:sz w:val="16"/>
                <w:szCs w:val="16"/>
              </w:rPr>
              <w:t>Has one or more teachers.</w:t>
            </w:r>
          </w:p>
          <w:p w:rsidR="00BD29D0" w:rsidRPr="002B2261" w:rsidRDefault="00BD29D0" w:rsidP="00BD29D0">
            <w:pPr>
              <w:numPr>
                <w:ilvl w:val="0"/>
                <w:numId w:val="3"/>
              </w:numPr>
              <w:tabs>
                <w:tab w:val="clear" w:pos="1080"/>
                <w:tab w:val="num" w:pos="462"/>
              </w:tabs>
              <w:ind w:left="462" w:hanging="270"/>
              <w:rPr>
                <w:sz w:val="16"/>
                <w:szCs w:val="16"/>
              </w:rPr>
            </w:pPr>
            <w:r w:rsidRPr="002B2261">
              <w:rPr>
                <w:sz w:val="16"/>
                <w:szCs w:val="16"/>
              </w:rPr>
              <w:t xml:space="preserve">Is located in one or more buildings. </w:t>
            </w:r>
          </w:p>
          <w:p w:rsidR="00BD29D0" w:rsidRPr="002B2261" w:rsidRDefault="00BD29D0" w:rsidP="00BD29D0">
            <w:pPr>
              <w:numPr>
                <w:ilvl w:val="0"/>
                <w:numId w:val="3"/>
              </w:numPr>
              <w:tabs>
                <w:tab w:val="clear" w:pos="1080"/>
                <w:tab w:val="num" w:pos="462"/>
              </w:tabs>
              <w:ind w:left="462" w:hanging="270"/>
              <w:rPr>
                <w:sz w:val="16"/>
                <w:szCs w:val="16"/>
              </w:rPr>
            </w:pPr>
            <w:r w:rsidRPr="002B2261">
              <w:rPr>
                <w:sz w:val="16"/>
                <w:szCs w:val="16"/>
              </w:rPr>
              <w:t>Has an assigned administrator(s).</w:t>
            </w:r>
          </w:p>
          <w:p w:rsidR="00BD29D0" w:rsidRPr="002B2261" w:rsidRDefault="00BD29D0" w:rsidP="00BD29D0">
            <w:pPr>
              <w:pStyle w:val="BodyText"/>
              <w:widowControl w:val="0"/>
              <w:numPr>
                <w:ilvl w:val="0"/>
                <w:numId w:val="3"/>
              </w:numPr>
              <w:tabs>
                <w:tab w:val="clear" w:pos="1080"/>
                <w:tab w:val="left" w:pos="-1440"/>
                <w:tab w:val="num" w:pos="462"/>
              </w:tabs>
              <w:ind w:left="462" w:hanging="270"/>
              <w:rPr>
                <w:rFonts w:ascii="Calibri" w:hAnsi="Calibri"/>
                <w:b w:val="0"/>
                <w:sz w:val="16"/>
                <w:szCs w:val="16"/>
              </w:rPr>
            </w:pPr>
            <w:r w:rsidRPr="002B2261">
              <w:rPr>
                <w:rFonts w:ascii="Calibri" w:hAnsi="Calibri"/>
                <w:b w:val="0"/>
                <w:sz w:val="16"/>
                <w:szCs w:val="16"/>
              </w:rPr>
              <w:t>Receives public funds as its primary support.</w:t>
            </w:r>
          </w:p>
          <w:p w:rsidR="00BD29D0" w:rsidRPr="002B2261" w:rsidRDefault="00BD29D0" w:rsidP="00BD29D0">
            <w:pPr>
              <w:numPr>
                <w:ilvl w:val="0"/>
                <w:numId w:val="3"/>
              </w:numPr>
              <w:tabs>
                <w:tab w:val="clear" w:pos="1080"/>
                <w:tab w:val="num" w:pos="462"/>
              </w:tabs>
              <w:spacing w:after="60"/>
              <w:ind w:left="462" w:hanging="270"/>
              <w:rPr>
                <w:sz w:val="16"/>
                <w:szCs w:val="16"/>
              </w:rPr>
            </w:pPr>
            <w:r w:rsidRPr="002B2261">
              <w:rPr>
                <w:sz w:val="16"/>
                <w:szCs w:val="16"/>
              </w:rPr>
              <w:t>Is operated by an education agency.</w:t>
            </w:r>
          </w:p>
          <w:p w:rsidR="00BD29D0" w:rsidRPr="002B2261" w:rsidRDefault="00BD29D0" w:rsidP="00BD29D0">
            <w:pPr>
              <w:ind w:left="12"/>
              <w:rPr>
                <w:sz w:val="16"/>
                <w:szCs w:val="16"/>
              </w:rPr>
            </w:pPr>
            <w:r w:rsidRPr="002B2261">
              <w:rPr>
                <w:sz w:val="16"/>
                <w:szCs w:val="16"/>
              </w:rPr>
              <w:t>Public schools include charter schools that receive public funds from state or local government.</w:t>
            </w:r>
          </w:p>
          <w:p w:rsidR="00BD29D0" w:rsidRPr="002B2261" w:rsidRDefault="00BD29D0" w:rsidP="00BD29D0">
            <w:pPr>
              <w:ind w:left="12"/>
              <w:rPr>
                <w:sz w:val="16"/>
                <w:szCs w:val="16"/>
              </w:rPr>
            </w:pPr>
            <w:r w:rsidRPr="002B2261">
              <w:rPr>
                <w:sz w:val="16"/>
                <w:szCs w:val="16"/>
              </w:rPr>
              <w:t>Public schools also include alternative schools such as schools for students with academic difficulties or schools for students with discipline problems.</w:t>
            </w:r>
          </w:p>
        </w:tc>
      </w:tr>
      <w:tr w:rsidR="00BD29D0" w:rsidRPr="00DF608A">
        <w:trPr>
          <w:cantSplit/>
        </w:trPr>
        <w:tc>
          <w:tcPr>
            <w:tcW w:w="2337" w:type="dxa"/>
          </w:tcPr>
          <w:p w:rsidR="00BD29D0" w:rsidRPr="002B2261" w:rsidDel="005C0D4C" w:rsidRDefault="00BD29D0" w:rsidP="00BD29D0">
            <w:pPr>
              <w:rPr>
                <w:sz w:val="16"/>
                <w:szCs w:val="16"/>
              </w:rPr>
            </w:pPr>
            <w:r w:rsidRPr="002B2261">
              <w:rPr>
                <w:sz w:val="16"/>
                <w:szCs w:val="16"/>
              </w:rPr>
              <w:t>Public school membership</w:t>
            </w:r>
          </w:p>
        </w:tc>
        <w:tc>
          <w:tcPr>
            <w:tcW w:w="7500" w:type="dxa"/>
          </w:tcPr>
          <w:p w:rsidR="00BD29D0" w:rsidRPr="002B2261" w:rsidRDefault="00BD29D0" w:rsidP="00BD29D0">
            <w:pPr>
              <w:rPr>
                <w:sz w:val="16"/>
                <w:szCs w:val="16"/>
              </w:rPr>
            </w:pPr>
            <w:r w:rsidRPr="002B2261">
              <w:rPr>
                <w:sz w:val="16"/>
                <w:szCs w:val="16"/>
              </w:rPr>
              <w:t xml:space="preserve">See </w:t>
            </w:r>
            <w:r w:rsidRPr="002B2261">
              <w:rPr>
                <w:i/>
                <w:sz w:val="16"/>
                <w:szCs w:val="16"/>
              </w:rPr>
              <w:t>Total public school membership of the LEA.</w:t>
            </w:r>
          </w:p>
        </w:tc>
      </w:tr>
    </w:tbl>
    <w:p w:rsidR="00BD29D0" w:rsidRDefault="00BD29D0"/>
    <w:tbl>
      <w:tblPr>
        <w:tblW w:w="9837" w:type="dxa"/>
        <w:tblInd w:w="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37"/>
        <w:gridCol w:w="7500"/>
      </w:tblGrid>
      <w:tr w:rsidR="00BD29D0" w:rsidRPr="00DF608A">
        <w:trPr>
          <w:cantSplit/>
        </w:trPr>
        <w:tc>
          <w:tcPr>
            <w:tcW w:w="2337" w:type="dxa"/>
          </w:tcPr>
          <w:p w:rsidR="00BD29D0" w:rsidRPr="002B2261" w:rsidRDefault="00BD29D0" w:rsidP="00BD29D0">
            <w:pPr>
              <w:rPr>
                <w:sz w:val="16"/>
                <w:szCs w:val="16"/>
              </w:rPr>
            </w:pPr>
            <w:r w:rsidRPr="002B2261">
              <w:rPr>
                <w:sz w:val="16"/>
                <w:szCs w:val="16"/>
              </w:rPr>
              <w:t xml:space="preserve">Race and ethnicity </w:t>
            </w:r>
          </w:p>
        </w:tc>
        <w:tc>
          <w:tcPr>
            <w:tcW w:w="7500" w:type="dxa"/>
          </w:tcPr>
          <w:p w:rsidR="00BD29D0" w:rsidRPr="002B2261" w:rsidRDefault="00BD29D0" w:rsidP="00BD29D0">
            <w:pPr>
              <w:rPr>
                <w:sz w:val="16"/>
                <w:szCs w:val="16"/>
              </w:rPr>
            </w:pPr>
            <w:r w:rsidRPr="002B2261">
              <w:rPr>
                <w:sz w:val="16"/>
                <w:szCs w:val="16"/>
              </w:rPr>
              <w:t xml:space="preserve">In October 2007, the Department adopted new guidance for disaggregating counts by race and ethnicity.  Education units must adopt the new methodology by SY 2010-11, and are encouraged to adopt the new methodology as early as possible following the publication of the October 2007 guidance.  For the </w:t>
            </w:r>
            <w:r>
              <w:rPr>
                <w:sz w:val="16"/>
                <w:szCs w:val="16"/>
              </w:rPr>
              <w:t>2011-12</w:t>
            </w:r>
            <w:r w:rsidRPr="002B2261">
              <w:rPr>
                <w:sz w:val="16"/>
                <w:szCs w:val="16"/>
              </w:rPr>
              <w:t xml:space="preserve"> CRDC, </w:t>
            </w:r>
            <w:r>
              <w:rPr>
                <w:sz w:val="16"/>
                <w:szCs w:val="16"/>
              </w:rPr>
              <w:t>all</w:t>
            </w:r>
            <w:r w:rsidRPr="002B2261">
              <w:rPr>
                <w:sz w:val="16"/>
                <w:szCs w:val="16"/>
              </w:rPr>
              <w:t xml:space="preserve"> LEAs </w:t>
            </w:r>
            <w:r>
              <w:rPr>
                <w:sz w:val="16"/>
                <w:szCs w:val="16"/>
              </w:rPr>
              <w:t xml:space="preserve"> are subject to</w:t>
            </w:r>
            <w:r w:rsidRPr="002B2261">
              <w:rPr>
                <w:sz w:val="16"/>
                <w:szCs w:val="16"/>
              </w:rPr>
              <w:t xml:space="preserve"> the requirements of the Department’s 2007 Final Guidance on Maintaining, Collecting, and Reporting Racial and Ethnic Data to the U.S. Department of Education.</w:t>
            </w:r>
          </w:p>
          <w:p w:rsidR="00BD29D0" w:rsidRPr="002B2261" w:rsidRDefault="00BD29D0" w:rsidP="00BD29D0">
            <w:pPr>
              <w:rPr>
                <w:sz w:val="16"/>
                <w:szCs w:val="16"/>
              </w:rPr>
            </w:pPr>
            <w:r w:rsidRPr="002B2261">
              <w:rPr>
                <w:sz w:val="16"/>
                <w:szCs w:val="16"/>
              </w:rPr>
              <w:t xml:space="preserve">The following is a simplified overview of the new method, but is not the official regulation.  For full official information, see the October 2007 guidance at: </w:t>
            </w:r>
            <w:r w:rsidRPr="002B2261">
              <w:rPr>
                <w:sz w:val="16"/>
                <w:szCs w:val="16"/>
              </w:rPr>
              <w:br/>
            </w:r>
            <w:hyperlink r:id="rId8" w:history="1">
              <w:r w:rsidRPr="00950F34">
                <w:rPr>
                  <w:rStyle w:val="Hyperlink"/>
                  <w:sz w:val="16"/>
                  <w:szCs w:val="16"/>
                </w:rPr>
                <w:t>http://www.ed.gov/legislation/FedRegister/other/2007-4/101907c.html</w:t>
              </w:r>
            </w:hyperlink>
            <w:r w:rsidRPr="002B2261">
              <w:rPr>
                <w:sz w:val="16"/>
                <w:szCs w:val="16"/>
              </w:rPr>
              <w:t xml:space="preserve"> </w:t>
            </w:r>
          </w:p>
          <w:p w:rsidR="00BD29D0" w:rsidRPr="002B2261" w:rsidRDefault="00BD29D0" w:rsidP="00BD29D0">
            <w:pPr>
              <w:rPr>
                <w:sz w:val="16"/>
                <w:szCs w:val="16"/>
              </w:rPr>
            </w:pPr>
            <w:r w:rsidRPr="002B2261">
              <w:rPr>
                <w:sz w:val="16"/>
                <w:szCs w:val="16"/>
              </w:rPr>
              <w:t xml:space="preserve">The new method has a procedure for collecting racial and ethnic data and a procedure for reporting racial and ethnic data.  </w:t>
            </w:r>
          </w:p>
          <w:p w:rsidR="00BD29D0" w:rsidRPr="002B2261" w:rsidRDefault="00BD29D0" w:rsidP="00BD29D0">
            <w:pPr>
              <w:rPr>
                <w:sz w:val="16"/>
                <w:szCs w:val="16"/>
              </w:rPr>
            </w:pPr>
            <w:r w:rsidRPr="002B2261">
              <w:rPr>
                <w:sz w:val="16"/>
                <w:szCs w:val="16"/>
              </w:rPr>
              <w:t>To collect the data, the agency must ask a two part question:</w:t>
            </w:r>
          </w:p>
          <w:p w:rsidR="00BD29D0" w:rsidRPr="002B2261" w:rsidRDefault="00BD29D0" w:rsidP="00BD29D0">
            <w:pPr>
              <w:pStyle w:val="ColorfulList-Accent11"/>
              <w:numPr>
                <w:ilvl w:val="3"/>
                <w:numId w:val="1"/>
              </w:numPr>
              <w:ind w:left="282" w:hanging="216"/>
              <w:rPr>
                <w:sz w:val="16"/>
                <w:szCs w:val="16"/>
              </w:rPr>
            </w:pPr>
            <w:r w:rsidRPr="002B2261">
              <w:rPr>
                <w:sz w:val="16"/>
                <w:szCs w:val="16"/>
              </w:rPr>
              <w:t>Are you Hispanic/Latino (Yes/No)</w:t>
            </w:r>
          </w:p>
          <w:p w:rsidR="00BD29D0" w:rsidRPr="002B2261" w:rsidRDefault="00BD29D0" w:rsidP="00BD29D0">
            <w:pPr>
              <w:pStyle w:val="ColorfulList-Accent11"/>
              <w:numPr>
                <w:ilvl w:val="3"/>
                <w:numId w:val="1"/>
              </w:numPr>
              <w:ind w:left="282" w:hanging="216"/>
              <w:rPr>
                <w:sz w:val="16"/>
                <w:szCs w:val="16"/>
              </w:rPr>
            </w:pPr>
            <w:r w:rsidRPr="002B2261">
              <w:rPr>
                <w:sz w:val="16"/>
                <w:szCs w:val="16"/>
              </w:rPr>
              <w:t>Select one or more races from the following five racial groups:</w:t>
            </w:r>
          </w:p>
          <w:p w:rsidR="00BD29D0" w:rsidRPr="002B2261" w:rsidRDefault="00BD29D0" w:rsidP="00BD29D0">
            <w:pPr>
              <w:pStyle w:val="ColorfulList-Accent11"/>
              <w:numPr>
                <w:ilvl w:val="0"/>
                <w:numId w:val="10"/>
              </w:numPr>
              <w:ind w:left="732" w:hanging="477"/>
              <w:rPr>
                <w:rFonts w:cs="Arial"/>
                <w:sz w:val="16"/>
                <w:szCs w:val="16"/>
              </w:rPr>
            </w:pPr>
            <w:r w:rsidRPr="002B2261">
              <w:rPr>
                <w:rFonts w:cs="Arial"/>
                <w:sz w:val="16"/>
                <w:szCs w:val="16"/>
              </w:rPr>
              <w:t>American Indian or Alaska Native</w:t>
            </w:r>
          </w:p>
          <w:p w:rsidR="00BD29D0" w:rsidRPr="002B2261" w:rsidRDefault="00BD29D0" w:rsidP="00BD29D0">
            <w:pPr>
              <w:pStyle w:val="ColorfulList-Accent11"/>
              <w:numPr>
                <w:ilvl w:val="0"/>
                <w:numId w:val="10"/>
              </w:numPr>
              <w:ind w:left="732" w:hanging="477"/>
              <w:rPr>
                <w:rFonts w:cs="Arial"/>
                <w:sz w:val="16"/>
                <w:szCs w:val="16"/>
              </w:rPr>
            </w:pPr>
            <w:r w:rsidRPr="002B2261">
              <w:rPr>
                <w:rFonts w:cs="Arial"/>
                <w:sz w:val="16"/>
                <w:szCs w:val="16"/>
              </w:rPr>
              <w:t>Asian</w:t>
            </w:r>
          </w:p>
          <w:p w:rsidR="00BD29D0" w:rsidRPr="002B2261" w:rsidRDefault="00BD29D0" w:rsidP="00BD29D0">
            <w:pPr>
              <w:pStyle w:val="ColorfulList-Accent11"/>
              <w:numPr>
                <w:ilvl w:val="0"/>
                <w:numId w:val="10"/>
              </w:numPr>
              <w:ind w:left="732" w:hanging="477"/>
              <w:rPr>
                <w:rFonts w:cs="Arial"/>
                <w:sz w:val="16"/>
                <w:szCs w:val="16"/>
              </w:rPr>
            </w:pPr>
            <w:r w:rsidRPr="002B2261">
              <w:rPr>
                <w:rFonts w:cs="Arial"/>
                <w:sz w:val="16"/>
                <w:szCs w:val="16"/>
              </w:rPr>
              <w:t>Black or African American</w:t>
            </w:r>
          </w:p>
          <w:p w:rsidR="00BD29D0" w:rsidRPr="002B2261" w:rsidRDefault="00BD29D0" w:rsidP="00BD29D0">
            <w:pPr>
              <w:pStyle w:val="ColorfulList-Accent11"/>
              <w:numPr>
                <w:ilvl w:val="0"/>
                <w:numId w:val="10"/>
              </w:numPr>
              <w:ind w:left="732" w:hanging="477"/>
              <w:rPr>
                <w:rFonts w:cs="Arial"/>
                <w:sz w:val="16"/>
                <w:szCs w:val="16"/>
              </w:rPr>
            </w:pPr>
            <w:r w:rsidRPr="002B2261">
              <w:rPr>
                <w:rFonts w:cs="Arial"/>
                <w:sz w:val="16"/>
                <w:szCs w:val="16"/>
              </w:rPr>
              <w:t>Native Hawaiian or Other Pacific Islander</w:t>
            </w:r>
          </w:p>
          <w:p w:rsidR="00BD29D0" w:rsidRPr="002B2261" w:rsidRDefault="00BD29D0" w:rsidP="00BD29D0">
            <w:pPr>
              <w:pStyle w:val="ColorfulList-Accent11"/>
              <w:numPr>
                <w:ilvl w:val="0"/>
                <w:numId w:val="10"/>
              </w:numPr>
              <w:spacing w:after="60"/>
              <w:ind w:left="732" w:hanging="477"/>
              <w:rPr>
                <w:rFonts w:cs="Arial"/>
                <w:sz w:val="16"/>
                <w:szCs w:val="16"/>
              </w:rPr>
            </w:pPr>
            <w:r w:rsidRPr="002B2261">
              <w:rPr>
                <w:rFonts w:cs="Arial"/>
                <w:sz w:val="16"/>
                <w:szCs w:val="16"/>
              </w:rPr>
              <w:t>White</w:t>
            </w:r>
          </w:p>
          <w:p w:rsidR="00BD29D0" w:rsidRPr="002B2261" w:rsidRDefault="00BD29D0" w:rsidP="00BD29D0">
            <w:pPr>
              <w:ind w:left="12"/>
              <w:rPr>
                <w:sz w:val="16"/>
                <w:szCs w:val="16"/>
              </w:rPr>
            </w:pPr>
            <w:r w:rsidRPr="002B2261">
              <w:rPr>
                <w:sz w:val="16"/>
                <w:szCs w:val="16"/>
              </w:rPr>
              <w:t xml:space="preserve">Once the data are collected, the education unit tabulates as follows.  </w:t>
            </w:r>
          </w:p>
          <w:p w:rsidR="00BD29D0" w:rsidRPr="002B2261" w:rsidRDefault="00BD29D0" w:rsidP="00BD29D0">
            <w:pPr>
              <w:ind w:left="12"/>
              <w:rPr>
                <w:sz w:val="16"/>
                <w:szCs w:val="16"/>
              </w:rPr>
            </w:pPr>
            <w:r w:rsidRPr="002B2261">
              <w:rPr>
                <w:sz w:val="16"/>
                <w:szCs w:val="16"/>
              </w:rPr>
              <w:t>There are 7 reporting categories.</w:t>
            </w:r>
          </w:p>
          <w:p w:rsidR="00BD29D0" w:rsidRPr="002B2261" w:rsidRDefault="00BD29D0" w:rsidP="00BD29D0">
            <w:pPr>
              <w:pStyle w:val="ColorfulList-Accent11"/>
              <w:numPr>
                <w:ilvl w:val="0"/>
                <w:numId w:val="11"/>
              </w:numPr>
              <w:ind w:left="372" w:hanging="117"/>
              <w:rPr>
                <w:rFonts w:cs="Arial"/>
                <w:sz w:val="16"/>
                <w:szCs w:val="16"/>
              </w:rPr>
            </w:pPr>
            <w:r w:rsidRPr="002B2261">
              <w:rPr>
                <w:rFonts w:cs="Arial"/>
                <w:sz w:val="16"/>
                <w:szCs w:val="16"/>
              </w:rPr>
              <w:t>Hispanic/Latino of any race</w:t>
            </w:r>
          </w:p>
          <w:p w:rsidR="00BD29D0" w:rsidRPr="002B2261" w:rsidRDefault="00BD29D0" w:rsidP="00BD29D0">
            <w:pPr>
              <w:rPr>
                <w:rFonts w:cs="Arial"/>
                <w:sz w:val="16"/>
                <w:szCs w:val="16"/>
              </w:rPr>
            </w:pPr>
            <w:r w:rsidRPr="002B2261">
              <w:rPr>
                <w:rFonts w:cs="Arial"/>
                <w:sz w:val="16"/>
                <w:szCs w:val="16"/>
              </w:rPr>
              <w:t>And for individuals who are non-Hispanic/Latino:</w:t>
            </w:r>
          </w:p>
          <w:p w:rsidR="00BD29D0" w:rsidRPr="002B2261" w:rsidRDefault="00BD29D0" w:rsidP="00BD29D0">
            <w:pPr>
              <w:pStyle w:val="ColorfulList-Accent11"/>
              <w:numPr>
                <w:ilvl w:val="0"/>
                <w:numId w:val="11"/>
              </w:numPr>
              <w:ind w:left="372" w:hanging="117"/>
              <w:rPr>
                <w:rFonts w:cs="Arial"/>
                <w:sz w:val="16"/>
                <w:szCs w:val="16"/>
              </w:rPr>
            </w:pPr>
            <w:r w:rsidRPr="002B2261">
              <w:rPr>
                <w:rFonts w:cs="Arial"/>
                <w:sz w:val="16"/>
                <w:szCs w:val="16"/>
              </w:rPr>
              <w:t>American Indian or Alaska Native</w:t>
            </w:r>
          </w:p>
          <w:p w:rsidR="00BD29D0" w:rsidRPr="002B2261" w:rsidRDefault="00BD29D0" w:rsidP="00BD29D0">
            <w:pPr>
              <w:pStyle w:val="ColorfulList-Accent11"/>
              <w:numPr>
                <w:ilvl w:val="0"/>
                <w:numId w:val="11"/>
              </w:numPr>
              <w:ind w:left="372" w:hanging="117"/>
              <w:rPr>
                <w:rFonts w:cs="Arial"/>
                <w:sz w:val="16"/>
                <w:szCs w:val="16"/>
              </w:rPr>
            </w:pPr>
            <w:r w:rsidRPr="002B2261">
              <w:rPr>
                <w:rFonts w:cs="Arial"/>
                <w:sz w:val="16"/>
                <w:szCs w:val="16"/>
              </w:rPr>
              <w:t>Asian</w:t>
            </w:r>
          </w:p>
          <w:p w:rsidR="00BD29D0" w:rsidRPr="002B2261" w:rsidRDefault="00BD29D0" w:rsidP="00BD29D0">
            <w:pPr>
              <w:pStyle w:val="ColorfulList-Accent11"/>
              <w:numPr>
                <w:ilvl w:val="0"/>
                <w:numId w:val="11"/>
              </w:numPr>
              <w:ind w:left="372" w:hanging="117"/>
              <w:rPr>
                <w:rFonts w:cs="Arial"/>
                <w:sz w:val="16"/>
                <w:szCs w:val="16"/>
              </w:rPr>
            </w:pPr>
            <w:r w:rsidRPr="002B2261">
              <w:rPr>
                <w:rFonts w:cs="Arial"/>
                <w:sz w:val="16"/>
                <w:szCs w:val="16"/>
              </w:rPr>
              <w:t>Black or African American</w:t>
            </w:r>
          </w:p>
          <w:p w:rsidR="00BD29D0" w:rsidRPr="002B2261" w:rsidRDefault="00BD29D0" w:rsidP="00BD29D0">
            <w:pPr>
              <w:pStyle w:val="ColorfulList-Accent11"/>
              <w:numPr>
                <w:ilvl w:val="0"/>
                <w:numId w:val="11"/>
              </w:numPr>
              <w:ind w:left="372" w:hanging="117"/>
              <w:rPr>
                <w:rFonts w:cs="Arial"/>
                <w:sz w:val="16"/>
                <w:szCs w:val="16"/>
              </w:rPr>
            </w:pPr>
            <w:r w:rsidRPr="002B2261">
              <w:rPr>
                <w:rFonts w:cs="Arial"/>
                <w:sz w:val="16"/>
                <w:szCs w:val="16"/>
              </w:rPr>
              <w:t>Native Hawaiian or Other Pacific Islander</w:t>
            </w:r>
          </w:p>
          <w:p w:rsidR="00BD29D0" w:rsidRPr="002B2261" w:rsidRDefault="00BD29D0" w:rsidP="00BD29D0">
            <w:pPr>
              <w:pStyle w:val="ColorfulList-Accent11"/>
              <w:numPr>
                <w:ilvl w:val="0"/>
                <w:numId w:val="11"/>
              </w:numPr>
              <w:ind w:left="372" w:hanging="117"/>
              <w:rPr>
                <w:rFonts w:cs="Arial"/>
                <w:sz w:val="16"/>
                <w:szCs w:val="16"/>
              </w:rPr>
            </w:pPr>
            <w:r w:rsidRPr="002B2261">
              <w:rPr>
                <w:rFonts w:cs="Arial"/>
                <w:sz w:val="16"/>
                <w:szCs w:val="16"/>
              </w:rPr>
              <w:t>White</w:t>
            </w:r>
          </w:p>
          <w:p w:rsidR="00BD29D0" w:rsidRPr="002B2261" w:rsidRDefault="00BD29D0" w:rsidP="00BD29D0">
            <w:pPr>
              <w:pStyle w:val="ColorfulList-Accent11"/>
              <w:numPr>
                <w:ilvl w:val="0"/>
                <w:numId w:val="11"/>
              </w:numPr>
              <w:spacing w:after="60"/>
              <w:ind w:left="372" w:hanging="117"/>
              <w:rPr>
                <w:sz w:val="16"/>
                <w:szCs w:val="16"/>
              </w:rPr>
            </w:pPr>
            <w:r w:rsidRPr="002B2261">
              <w:rPr>
                <w:rFonts w:cs="Arial"/>
                <w:sz w:val="16"/>
                <w:szCs w:val="16"/>
              </w:rPr>
              <w:t>Two or more races</w:t>
            </w:r>
          </w:p>
          <w:p w:rsidR="00BD29D0" w:rsidRPr="002B2261" w:rsidRDefault="00BD29D0" w:rsidP="00BD29D0">
            <w:pPr>
              <w:rPr>
                <w:sz w:val="16"/>
                <w:szCs w:val="16"/>
              </w:rPr>
            </w:pPr>
            <w:r w:rsidRPr="002B2261">
              <w:rPr>
                <w:sz w:val="16"/>
                <w:szCs w:val="16"/>
              </w:rPr>
              <w:t>--If a student answered the first question “Yes” then that student is tabulated as Hispanic, even if the student checked one or more categories in response to the second question.</w:t>
            </w:r>
          </w:p>
          <w:p w:rsidR="00BD29D0" w:rsidRPr="002B2261" w:rsidRDefault="00BD29D0" w:rsidP="00BD29D0">
            <w:pPr>
              <w:rPr>
                <w:sz w:val="16"/>
                <w:szCs w:val="16"/>
              </w:rPr>
            </w:pPr>
            <w:r w:rsidRPr="002B2261">
              <w:rPr>
                <w:sz w:val="16"/>
                <w:szCs w:val="16"/>
              </w:rPr>
              <w:t>--If a student answered the first question “No” and checked a single category for the second question, then that student is tabulated as the checked category from the second question.</w:t>
            </w:r>
          </w:p>
          <w:p w:rsidR="00BD29D0" w:rsidRPr="002B2261" w:rsidRDefault="00BD29D0" w:rsidP="00BD29D0">
            <w:pPr>
              <w:rPr>
                <w:sz w:val="16"/>
                <w:szCs w:val="16"/>
              </w:rPr>
            </w:pPr>
            <w:r w:rsidRPr="002B2261">
              <w:rPr>
                <w:sz w:val="16"/>
                <w:szCs w:val="16"/>
              </w:rPr>
              <w:t>--If a student answered the first question “No” and checked more than one category for the second question, then that student is tabulated as “Two or more races.”</w:t>
            </w:r>
          </w:p>
          <w:p w:rsidR="00BD29D0" w:rsidRPr="002B2261" w:rsidRDefault="00BD29D0" w:rsidP="00BD29D0">
            <w:pPr>
              <w:rPr>
                <w:sz w:val="16"/>
                <w:szCs w:val="16"/>
              </w:rPr>
            </w:pPr>
            <w:r w:rsidRPr="002B2261">
              <w:rPr>
                <w:sz w:val="16"/>
                <w:szCs w:val="16"/>
              </w:rPr>
              <w:t>Note that the new method does not employ a practice of allowing the student to check a box labeled “two or more races.”  Collections that employ such a method do not meet the Department’s October 2007 Guidance.</w:t>
            </w:r>
          </w:p>
          <w:p w:rsidR="00BD29D0" w:rsidRPr="002B2261" w:rsidRDefault="00BD29D0" w:rsidP="00BD29D0">
            <w:pPr>
              <w:rPr>
                <w:sz w:val="16"/>
                <w:szCs w:val="16"/>
              </w:rPr>
            </w:pPr>
            <w:r w:rsidRPr="002B2261">
              <w:rPr>
                <w:sz w:val="16"/>
                <w:szCs w:val="16"/>
              </w:rPr>
              <w:t>See above for race/ethnicity categories under the traditional five-category method.</w:t>
            </w:r>
          </w:p>
        </w:tc>
      </w:tr>
      <w:tr w:rsidR="00BD29D0" w:rsidRPr="00DF608A">
        <w:trPr>
          <w:cantSplit/>
        </w:trPr>
        <w:tc>
          <w:tcPr>
            <w:tcW w:w="2337" w:type="dxa"/>
          </w:tcPr>
          <w:p w:rsidR="00BD29D0" w:rsidRPr="002B2261" w:rsidRDefault="00BD29D0" w:rsidP="00BD29D0">
            <w:pPr>
              <w:rPr>
                <w:sz w:val="16"/>
                <w:szCs w:val="16"/>
              </w:rPr>
            </w:pPr>
            <w:r w:rsidRPr="002B2261">
              <w:rPr>
                <w:sz w:val="16"/>
                <w:szCs w:val="16"/>
              </w:rPr>
              <w:t>Referral to law enforcement</w:t>
            </w:r>
          </w:p>
        </w:tc>
        <w:tc>
          <w:tcPr>
            <w:tcW w:w="7500" w:type="dxa"/>
          </w:tcPr>
          <w:p w:rsidR="00BD29D0" w:rsidRPr="002B2261" w:rsidRDefault="00BD29D0" w:rsidP="00BD29D0">
            <w:pPr>
              <w:rPr>
                <w:sz w:val="16"/>
                <w:szCs w:val="16"/>
              </w:rPr>
            </w:pPr>
            <w:r w:rsidRPr="002B2261">
              <w:rPr>
                <w:iCs/>
                <w:sz w:val="16"/>
                <w:szCs w:val="16"/>
              </w:rPr>
              <w:t xml:space="preserve">Referral to law enforcement is an action by which a student is reported to any law enforcement agency or official, including a school police unit, for an incident that occurs on school grounds, during school-related events, or while taking school transportation, regardless of whether official action is taken.  </w:t>
            </w:r>
          </w:p>
        </w:tc>
      </w:tr>
      <w:tr w:rsidR="00BD29D0" w:rsidRPr="00DF608A">
        <w:trPr>
          <w:cantSplit/>
        </w:trPr>
        <w:tc>
          <w:tcPr>
            <w:tcW w:w="2337" w:type="dxa"/>
          </w:tcPr>
          <w:p w:rsidR="00BD29D0" w:rsidRPr="002B2261" w:rsidRDefault="00BD29D0" w:rsidP="00BD29D0">
            <w:pPr>
              <w:rPr>
                <w:sz w:val="16"/>
                <w:szCs w:val="16"/>
              </w:rPr>
            </w:pPr>
            <w:r w:rsidRPr="002B2261">
              <w:rPr>
                <w:sz w:val="16"/>
                <w:szCs w:val="16"/>
              </w:rPr>
              <w:t>Retained</w:t>
            </w:r>
          </w:p>
        </w:tc>
        <w:tc>
          <w:tcPr>
            <w:tcW w:w="7500" w:type="dxa"/>
          </w:tcPr>
          <w:p w:rsidR="00BD29D0" w:rsidRPr="002B2261" w:rsidRDefault="00BD29D0" w:rsidP="00BD29D0">
            <w:pPr>
              <w:rPr>
                <w:sz w:val="16"/>
                <w:szCs w:val="16"/>
              </w:rPr>
            </w:pPr>
            <w:r w:rsidRPr="002B2261">
              <w:rPr>
                <w:sz w:val="16"/>
                <w:szCs w:val="16"/>
              </w:rPr>
              <w:t>A student is retained if he or she is not promoted to the next grade prior to the beginning of the following school year.  Students are not considered retained if they can proceed to the next grade because they successfully completed a summer school program or for a similar reason.  At the high school level, a student who has not accumulated enough credits to be classified as being in the next grade is considered retained.</w:t>
            </w:r>
          </w:p>
        </w:tc>
      </w:tr>
      <w:tr w:rsidR="00BD29D0" w:rsidRPr="00DF608A">
        <w:trPr>
          <w:cantSplit/>
        </w:trPr>
        <w:tc>
          <w:tcPr>
            <w:tcW w:w="2337" w:type="dxa"/>
          </w:tcPr>
          <w:p w:rsidR="00BD29D0" w:rsidRPr="002B2261" w:rsidRDefault="00BD29D0" w:rsidP="00BD29D0">
            <w:pPr>
              <w:rPr>
                <w:sz w:val="16"/>
                <w:szCs w:val="16"/>
              </w:rPr>
            </w:pPr>
            <w:r w:rsidRPr="002B2261">
              <w:rPr>
                <w:sz w:val="16"/>
                <w:szCs w:val="16"/>
              </w:rPr>
              <w:t>Retention</w:t>
            </w:r>
          </w:p>
        </w:tc>
        <w:tc>
          <w:tcPr>
            <w:tcW w:w="7500" w:type="dxa"/>
          </w:tcPr>
          <w:p w:rsidR="00BD29D0" w:rsidRPr="002B2261" w:rsidRDefault="00BD29D0" w:rsidP="00BD29D0">
            <w:pPr>
              <w:rPr>
                <w:rFonts w:cs="Arial"/>
                <w:sz w:val="16"/>
                <w:szCs w:val="16"/>
              </w:rPr>
            </w:pPr>
            <w:r w:rsidRPr="002B2261">
              <w:rPr>
                <w:rFonts w:cs="Arial"/>
                <w:sz w:val="16"/>
                <w:szCs w:val="16"/>
              </w:rPr>
              <w:t>Retention refers to retaining a student in a grade.</w:t>
            </w:r>
          </w:p>
          <w:p w:rsidR="00BD29D0" w:rsidRPr="002B2261" w:rsidRDefault="00BD29D0" w:rsidP="00BD29D0">
            <w:pPr>
              <w:rPr>
                <w:rFonts w:cs="Arial"/>
                <w:sz w:val="16"/>
                <w:szCs w:val="16"/>
              </w:rPr>
            </w:pPr>
            <w:r w:rsidRPr="002B2261">
              <w:rPr>
                <w:rFonts w:cs="Arial"/>
                <w:sz w:val="16"/>
                <w:szCs w:val="16"/>
              </w:rPr>
              <w:t xml:space="preserve">See </w:t>
            </w:r>
            <w:r w:rsidRPr="002B2261">
              <w:rPr>
                <w:rFonts w:cs="Arial"/>
                <w:i/>
                <w:sz w:val="16"/>
                <w:szCs w:val="16"/>
              </w:rPr>
              <w:t>Retained</w:t>
            </w:r>
            <w:r w:rsidRPr="002B2261">
              <w:rPr>
                <w:rFonts w:cs="Arial"/>
                <w:sz w:val="16"/>
                <w:szCs w:val="16"/>
              </w:rPr>
              <w:t>.</w:t>
            </w:r>
          </w:p>
        </w:tc>
      </w:tr>
      <w:tr w:rsidR="00BD29D0" w:rsidRPr="00DF608A">
        <w:trPr>
          <w:cantSplit/>
        </w:trPr>
        <w:tc>
          <w:tcPr>
            <w:tcW w:w="2337" w:type="dxa"/>
          </w:tcPr>
          <w:p w:rsidR="00BD29D0" w:rsidRPr="002B2261" w:rsidRDefault="00BD29D0" w:rsidP="00BD29D0">
            <w:pPr>
              <w:rPr>
                <w:sz w:val="16"/>
                <w:szCs w:val="16"/>
              </w:rPr>
            </w:pPr>
            <w:r w:rsidRPr="002B2261">
              <w:rPr>
                <w:sz w:val="16"/>
                <w:szCs w:val="16"/>
              </w:rPr>
              <w:t>SAT</w:t>
            </w:r>
          </w:p>
        </w:tc>
        <w:tc>
          <w:tcPr>
            <w:tcW w:w="7500" w:type="dxa"/>
          </w:tcPr>
          <w:p w:rsidR="00BD29D0" w:rsidRPr="002B2261" w:rsidRDefault="00BD29D0" w:rsidP="00BD29D0">
            <w:pPr>
              <w:rPr>
                <w:sz w:val="16"/>
                <w:szCs w:val="16"/>
              </w:rPr>
            </w:pPr>
            <w:r w:rsidRPr="002B2261">
              <w:rPr>
                <w:rFonts w:cs="Arial"/>
                <w:sz w:val="16"/>
                <w:szCs w:val="16"/>
              </w:rPr>
              <w:t>The SAT Reasoning Test (formerly the Scholastic Aptitude Test) sponsored by the College Board.  The SAT is a nationally recognized assessment used to indicate college preparedness.</w:t>
            </w:r>
          </w:p>
        </w:tc>
      </w:tr>
      <w:tr w:rsidR="00BD29D0" w:rsidRPr="00DF608A">
        <w:trPr>
          <w:cantSplit/>
        </w:trPr>
        <w:tc>
          <w:tcPr>
            <w:tcW w:w="2337" w:type="dxa"/>
          </w:tcPr>
          <w:p w:rsidR="00BD29D0" w:rsidRPr="002B2261" w:rsidRDefault="00BD29D0" w:rsidP="00BD29D0">
            <w:pPr>
              <w:rPr>
                <w:sz w:val="16"/>
                <w:szCs w:val="16"/>
              </w:rPr>
            </w:pPr>
            <w:r w:rsidRPr="002B2261">
              <w:rPr>
                <w:sz w:val="16"/>
                <w:szCs w:val="16"/>
              </w:rPr>
              <w:t>School counselor</w:t>
            </w:r>
          </w:p>
        </w:tc>
        <w:tc>
          <w:tcPr>
            <w:tcW w:w="7500" w:type="dxa"/>
          </w:tcPr>
          <w:p w:rsidR="00BD29D0" w:rsidRPr="002B2261" w:rsidRDefault="00BD29D0" w:rsidP="00BD29D0">
            <w:pPr>
              <w:rPr>
                <w:sz w:val="16"/>
                <w:szCs w:val="16"/>
              </w:rPr>
            </w:pPr>
            <w:r w:rsidRPr="002B2261">
              <w:rPr>
                <w:rFonts w:cs="Arial"/>
                <w:sz w:val="16"/>
                <w:szCs w:val="16"/>
              </w:rPr>
              <w:t>Staff whose primary responsibility is to provide academic, career, or personal/social counseling to students.  The CRDC survey item includes only counselors at the high school level.</w:t>
            </w:r>
          </w:p>
        </w:tc>
      </w:tr>
      <w:tr w:rsidR="00BD29D0" w:rsidRPr="00DF608A">
        <w:trPr>
          <w:cantSplit/>
        </w:trPr>
        <w:tc>
          <w:tcPr>
            <w:tcW w:w="2337" w:type="dxa"/>
          </w:tcPr>
          <w:p w:rsidR="00BD29D0" w:rsidRPr="002B2261" w:rsidRDefault="00BD29D0" w:rsidP="00BD29D0">
            <w:pPr>
              <w:rPr>
                <w:sz w:val="16"/>
                <w:szCs w:val="16"/>
              </w:rPr>
            </w:pPr>
            <w:r w:rsidRPr="002B2261">
              <w:rPr>
                <w:sz w:val="16"/>
                <w:szCs w:val="16"/>
              </w:rPr>
              <w:t>School finance data</w:t>
            </w:r>
          </w:p>
        </w:tc>
        <w:tc>
          <w:tcPr>
            <w:tcW w:w="7500" w:type="dxa"/>
          </w:tcPr>
          <w:p w:rsidR="00BD29D0" w:rsidRPr="002B2261" w:rsidRDefault="00BD29D0" w:rsidP="00BD29D0">
            <w:pPr>
              <w:rPr>
                <w:iCs/>
                <w:sz w:val="16"/>
                <w:szCs w:val="16"/>
              </w:rPr>
            </w:pPr>
            <w:r w:rsidRPr="002B2261">
              <w:rPr>
                <w:iCs/>
                <w:sz w:val="16"/>
                <w:szCs w:val="16"/>
              </w:rPr>
              <w:t xml:space="preserve">See </w:t>
            </w:r>
            <w:r w:rsidRPr="002B2261">
              <w:rPr>
                <w:i/>
                <w:iCs/>
                <w:sz w:val="16"/>
                <w:szCs w:val="16"/>
              </w:rPr>
              <w:t>Finance data.</w:t>
            </w:r>
          </w:p>
        </w:tc>
      </w:tr>
      <w:tr w:rsidR="00BD29D0" w:rsidRPr="00DF608A">
        <w:trPr>
          <w:cantSplit/>
        </w:trPr>
        <w:tc>
          <w:tcPr>
            <w:tcW w:w="2337" w:type="dxa"/>
          </w:tcPr>
          <w:p w:rsidR="00BD29D0" w:rsidRPr="002B2261" w:rsidRDefault="00BD29D0" w:rsidP="00BD29D0">
            <w:pPr>
              <w:rPr>
                <w:sz w:val="16"/>
                <w:szCs w:val="16"/>
              </w:rPr>
            </w:pPr>
            <w:r w:rsidRPr="002B2261">
              <w:rPr>
                <w:sz w:val="16"/>
                <w:szCs w:val="16"/>
              </w:rPr>
              <w:t>School-related arrest</w:t>
            </w:r>
          </w:p>
        </w:tc>
        <w:tc>
          <w:tcPr>
            <w:tcW w:w="7500" w:type="dxa"/>
          </w:tcPr>
          <w:p w:rsidR="00BD29D0" w:rsidRPr="002B2261" w:rsidRDefault="00BD29D0" w:rsidP="00BD29D0">
            <w:pPr>
              <w:rPr>
                <w:sz w:val="16"/>
                <w:szCs w:val="16"/>
              </w:rPr>
            </w:pPr>
            <w:r w:rsidRPr="002B2261">
              <w:rPr>
                <w:iCs/>
                <w:sz w:val="16"/>
                <w:szCs w:val="16"/>
              </w:rPr>
              <w:t xml:space="preserve">A school-related arrest is an arrest of a student for any activity conducted on school grounds, during off-campus school activities (including while taking school transportation), or due to a referral by any school official. </w:t>
            </w:r>
          </w:p>
        </w:tc>
      </w:tr>
      <w:tr w:rsidR="00BD29D0" w:rsidRPr="00DF608A">
        <w:trPr>
          <w:cantSplit/>
        </w:trPr>
        <w:tc>
          <w:tcPr>
            <w:tcW w:w="2337" w:type="dxa"/>
          </w:tcPr>
          <w:p w:rsidR="00BD29D0" w:rsidRPr="002B2261" w:rsidRDefault="00BD29D0" w:rsidP="00BD29D0">
            <w:pPr>
              <w:rPr>
                <w:sz w:val="16"/>
                <w:szCs w:val="16"/>
              </w:rPr>
            </w:pPr>
            <w:r w:rsidRPr="002B2261">
              <w:rPr>
                <w:sz w:val="16"/>
                <w:szCs w:val="16"/>
              </w:rPr>
              <w:t>School year cumulative count</w:t>
            </w:r>
          </w:p>
        </w:tc>
        <w:tc>
          <w:tcPr>
            <w:tcW w:w="7500" w:type="dxa"/>
          </w:tcPr>
          <w:p w:rsidR="00BD29D0" w:rsidRPr="002B2261" w:rsidRDefault="00BD29D0" w:rsidP="00BD29D0">
            <w:pPr>
              <w:ind w:left="3"/>
              <w:rPr>
                <w:sz w:val="16"/>
                <w:szCs w:val="16"/>
              </w:rPr>
            </w:pPr>
            <w:r w:rsidRPr="002B2261">
              <w:rPr>
                <w:sz w:val="16"/>
                <w:szCs w:val="16"/>
              </w:rPr>
              <w:t>A count that represents all occurrences within the regular school year, not including summer school following the school year.</w:t>
            </w:r>
          </w:p>
        </w:tc>
      </w:tr>
      <w:tr w:rsidR="00BD29D0" w:rsidRPr="00DF608A">
        <w:trPr>
          <w:cantSplit/>
        </w:trPr>
        <w:tc>
          <w:tcPr>
            <w:tcW w:w="2337" w:type="dxa"/>
          </w:tcPr>
          <w:p w:rsidR="00BD29D0" w:rsidRPr="002B2261" w:rsidRDefault="00BD29D0" w:rsidP="00BD29D0">
            <w:pPr>
              <w:rPr>
                <w:sz w:val="16"/>
                <w:szCs w:val="16"/>
              </w:rPr>
            </w:pPr>
            <w:r w:rsidRPr="002B2261">
              <w:rPr>
                <w:sz w:val="16"/>
                <w:szCs w:val="16"/>
              </w:rPr>
              <w:t>Science (for the purpose of single-sex classes and for AP)</w:t>
            </w:r>
          </w:p>
        </w:tc>
        <w:tc>
          <w:tcPr>
            <w:tcW w:w="7500" w:type="dxa"/>
          </w:tcPr>
          <w:p w:rsidR="00BD29D0" w:rsidRPr="002B2261" w:rsidRDefault="00BD29D0" w:rsidP="00BD29D0">
            <w:pPr>
              <w:rPr>
                <w:sz w:val="16"/>
                <w:szCs w:val="16"/>
              </w:rPr>
            </w:pPr>
            <w:r w:rsidRPr="002B2261">
              <w:rPr>
                <w:sz w:val="16"/>
                <w:szCs w:val="16"/>
              </w:rPr>
              <w:t>For the purposes of reporting single-sex classes, s</w:t>
            </w:r>
            <w:r w:rsidRPr="002B2261">
              <w:rPr>
                <w:i/>
                <w:sz w:val="16"/>
                <w:szCs w:val="16"/>
              </w:rPr>
              <w:t>cience</w:t>
            </w:r>
            <w:r w:rsidRPr="002B2261">
              <w:rPr>
                <w:sz w:val="16"/>
                <w:szCs w:val="16"/>
              </w:rPr>
              <w:t xml:space="preserve"> includes general science courses as well as college-preparatory science courses such as biology, chemistry, and physics.</w:t>
            </w:r>
          </w:p>
          <w:p w:rsidR="00BD29D0" w:rsidRPr="002B2261" w:rsidRDefault="00BD29D0" w:rsidP="00BD29D0">
            <w:pPr>
              <w:rPr>
                <w:sz w:val="16"/>
                <w:szCs w:val="16"/>
              </w:rPr>
            </w:pPr>
            <w:r w:rsidRPr="002B2261">
              <w:rPr>
                <w:sz w:val="16"/>
                <w:szCs w:val="16"/>
              </w:rPr>
              <w:t xml:space="preserve">For the purposes of reporting Advanced Placement course participation by subject, </w:t>
            </w:r>
            <w:r w:rsidRPr="002B2261">
              <w:rPr>
                <w:i/>
                <w:sz w:val="16"/>
                <w:szCs w:val="16"/>
              </w:rPr>
              <w:t>science</w:t>
            </w:r>
            <w:r w:rsidRPr="002B2261">
              <w:rPr>
                <w:sz w:val="16"/>
                <w:szCs w:val="16"/>
              </w:rPr>
              <w:t xml:space="preserve"> includes biology, physics, chemistry, and environmental science.  See also </w:t>
            </w:r>
            <w:r w:rsidRPr="002B2261">
              <w:rPr>
                <w:i/>
                <w:sz w:val="16"/>
                <w:szCs w:val="16"/>
              </w:rPr>
              <w:t>Advanced Placement – subjects</w:t>
            </w:r>
            <w:r w:rsidRPr="002B2261">
              <w:rPr>
                <w:sz w:val="16"/>
                <w:szCs w:val="16"/>
              </w:rPr>
              <w:t>.</w:t>
            </w:r>
          </w:p>
        </w:tc>
      </w:tr>
      <w:tr w:rsidR="00BD29D0" w:rsidRPr="00DF608A">
        <w:trPr>
          <w:cantSplit/>
        </w:trPr>
        <w:tc>
          <w:tcPr>
            <w:tcW w:w="2337" w:type="dxa"/>
          </w:tcPr>
          <w:p w:rsidR="00BD29D0" w:rsidRPr="002B2261" w:rsidRDefault="00BD29D0" w:rsidP="00BD29D0">
            <w:pPr>
              <w:rPr>
                <w:sz w:val="16"/>
                <w:szCs w:val="16"/>
              </w:rPr>
            </w:pPr>
            <w:r w:rsidRPr="002B2261">
              <w:rPr>
                <w:sz w:val="16"/>
                <w:szCs w:val="16"/>
              </w:rPr>
              <w:t>Seclusion</w:t>
            </w:r>
          </w:p>
        </w:tc>
        <w:tc>
          <w:tcPr>
            <w:tcW w:w="7500" w:type="dxa"/>
          </w:tcPr>
          <w:p w:rsidR="00BD29D0" w:rsidRPr="002B2261" w:rsidRDefault="00BD29D0" w:rsidP="00BD29D0">
            <w:pPr>
              <w:rPr>
                <w:sz w:val="16"/>
                <w:szCs w:val="16"/>
              </w:rPr>
            </w:pPr>
            <w:r w:rsidRPr="005B5837">
              <w:rPr>
                <w:sz w:val="16"/>
                <w:szCs w:val="16"/>
              </w:rPr>
              <w:t>The involuntary confinement of a student alone in a room or area from which the student is physically prevented from leaving.  It does not include a timeout, which is a behavior management technique that is part of an approved program, involves the monitored separation of the student in a non-locked setting, and is implemented for the purpose of calming.</w:t>
            </w:r>
          </w:p>
        </w:tc>
      </w:tr>
      <w:tr w:rsidR="00BD29D0" w:rsidRPr="00DF608A">
        <w:trPr>
          <w:cantSplit/>
        </w:trPr>
        <w:tc>
          <w:tcPr>
            <w:tcW w:w="2337" w:type="dxa"/>
          </w:tcPr>
          <w:p w:rsidR="00BD29D0" w:rsidRPr="002B2261" w:rsidRDefault="00BD29D0" w:rsidP="00BD29D0">
            <w:pPr>
              <w:rPr>
                <w:sz w:val="16"/>
                <w:szCs w:val="16"/>
              </w:rPr>
            </w:pPr>
            <w:r w:rsidRPr="002B2261">
              <w:rPr>
                <w:sz w:val="16"/>
                <w:szCs w:val="16"/>
              </w:rPr>
              <w:t>Second year of teaching</w:t>
            </w:r>
          </w:p>
        </w:tc>
        <w:tc>
          <w:tcPr>
            <w:tcW w:w="7500" w:type="dxa"/>
          </w:tcPr>
          <w:p w:rsidR="00BD29D0" w:rsidRPr="002B2261" w:rsidRDefault="00BD29D0" w:rsidP="00BD29D0">
            <w:pPr>
              <w:rPr>
                <w:sz w:val="16"/>
                <w:szCs w:val="16"/>
              </w:rPr>
            </w:pPr>
            <w:r w:rsidRPr="002B2261">
              <w:rPr>
                <w:sz w:val="16"/>
                <w:szCs w:val="16"/>
              </w:rPr>
              <w:t xml:space="preserve">See </w:t>
            </w:r>
            <w:r w:rsidRPr="002B2261">
              <w:rPr>
                <w:i/>
                <w:sz w:val="16"/>
                <w:szCs w:val="16"/>
              </w:rPr>
              <w:t>Year of teaching</w:t>
            </w:r>
            <w:r w:rsidRPr="002B2261">
              <w:rPr>
                <w:sz w:val="16"/>
                <w:szCs w:val="16"/>
              </w:rPr>
              <w:t>.</w:t>
            </w:r>
          </w:p>
        </w:tc>
      </w:tr>
      <w:tr w:rsidR="00BD29D0" w:rsidRPr="00DF608A">
        <w:trPr>
          <w:cantSplit/>
        </w:trPr>
        <w:tc>
          <w:tcPr>
            <w:tcW w:w="2337" w:type="dxa"/>
          </w:tcPr>
          <w:p w:rsidR="00BD29D0" w:rsidRPr="002B2261" w:rsidRDefault="00BD29D0" w:rsidP="00BD29D0">
            <w:pPr>
              <w:rPr>
                <w:sz w:val="16"/>
                <w:szCs w:val="16"/>
              </w:rPr>
            </w:pPr>
            <w:r w:rsidRPr="002B2261">
              <w:rPr>
                <w:sz w:val="16"/>
                <w:szCs w:val="16"/>
              </w:rPr>
              <w:t>Section 504</w:t>
            </w:r>
          </w:p>
        </w:tc>
        <w:tc>
          <w:tcPr>
            <w:tcW w:w="7500" w:type="dxa"/>
          </w:tcPr>
          <w:p w:rsidR="00BD29D0" w:rsidRPr="002B2261" w:rsidRDefault="00BD29D0" w:rsidP="00BD29D0">
            <w:pPr>
              <w:rPr>
                <w:sz w:val="16"/>
                <w:szCs w:val="16"/>
              </w:rPr>
            </w:pPr>
            <w:r w:rsidRPr="002B2261">
              <w:rPr>
                <w:sz w:val="16"/>
                <w:szCs w:val="16"/>
              </w:rPr>
              <w:t>Section 504 of the Rehabilitation Act of 1973 prohibits discrimination on the basis of disability.</w:t>
            </w:r>
          </w:p>
        </w:tc>
      </w:tr>
      <w:tr w:rsidR="00BD29D0" w:rsidRPr="00DF608A">
        <w:trPr>
          <w:cantSplit/>
        </w:trPr>
        <w:tc>
          <w:tcPr>
            <w:tcW w:w="2337" w:type="dxa"/>
            <w:shd w:val="clear" w:color="auto" w:fill="auto"/>
          </w:tcPr>
          <w:p w:rsidR="00BD29D0" w:rsidRPr="002B2261" w:rsidRDefault="00BD29D0" w:rsidP="00BD29D0">
            <w:pPr>
              <w:rPr>
                <w:sz w:val="16"/>
                <w:szCs w:val="16"/>
              </w:rPr>
            </w:pPr>
            <w:r w:rsidRPr="002B2261">
              <w:rPr>
                <w:sz w:val="16"/>
                <w:szCs w:val="16"/>
              </w:rPr>
              <w:t>Section 504 only</w:t>
            </w:r>
          </w:p>
        </w:tc>
        <w:tc>
          <w:tcPr>
            <w:tcW w:w="7500" w:type="dxa"/>
            <w:shd w:val="clear" w:color="auto" w:fill="auto"/>
          </w:tcPr>
          <w:p w:rsidR="00BD29D0" w:rsidRPr="002B2261" w:rsidRDefault="00BD29D0" w:rsidP="00BD29D0">
            <w:pPr>
              <w:rPr>
                <w:sz w:val="16"/>
                <w:szCs w:val="16"/>
              </w:rPr>
            </w:pPr>
            <w:r w:rsidRPr="002B2261">
              <w:rPr>
                <w:sz w:val="16"/>
                <w:szCs w:val="16"/>
              </w:rPr>
              <w:t xml:space="preserve">See the definition for </w:t>
            </w:r>
            <w:r w:rsidRPr="002B2261">
              <w:rPr>
                <w:i/>
                <w:sz w:val="16"/>
                <w:szCs w:val="16"/>
              </w:rPr>
              <w:t>Section 504</w:t>
            </w:r>
            <w:r w:rsidRPr="002B2261">
              <w:rPr>
                <w:sz w:val="16"/>
                <w:szCs w:val="16"/>
              </w:rPr>
              <w:t xml:space="preserve"> and for </w:t>
            </w:r>
            <w:r w:rsidRPr="002B2261">
              <w:rPr>
                <w:i/>
                <w:sz w:val="16"/>
                <w:szCs w:val="16"/>
              </w:rPr>
              <w:t>Students with Disabilities Section 504 only</w:t>
            </w:r>
          </w:p>
          <w:p w:rsidR="00BD29D0" w:rsidRPr="002B2261" w:rsidRDefault="00BD29D0" w:rsidP="00BD29D0">
            <w:pPr>
              <w:rPr>
                <w:sz w:val="16"/>
                <w:szCs w:val="16"/>
              </w:rPr>
            </w:pPr>
            <w:r w:rsidRPr="002B2261">
              <w:rPr>
                <w:sz w:val="16"/>
                <w:szCs w:val="16"/>
              </w:rPr>
              <w:t xml:space="preserve">The “Section 504 only” column in survey items always refers to students with disabilities who are being provided with </w:t>
            </w:r>
            <w:r>
              <w:rPr>
                <w:sz w:val="16"/>
                <w:szCs w:val="16"/>
              </w:rPr>
              <w:t xml:space="preserve">special education and/or </w:t>
            </w:r>
            <w:r w:rsidRPr="002B2261">
              <w:rPr>
                <w:sz w:val="16"/>
                <w:szCs w:val="16"/>
              </w:rPr>
              <w:t>related aids and services under Section 504 of the Rehabilitation Act of 1973, as amended, and are NOT being provided with services under the Individuals with Disabilities Education Act (IDEA).</w:t>
            </w:r>
          </w:p>
        </w:tc>
      </w:tr>
      <w:tr w:rsidR="00BD29D0" w:rsidRPr="00DF608A">
        <w:trPr>
          <w:cantSplit/>
        </w:trPr>
        <w:tc>
          <w:tcPr>
            <w:tcW w:w="2337" w:type="dxa"/>
          </w:tcPr>
          <w:p w:rsidR="00BD29D0" w:rsidRPr="002B2261" w:rsidRDefault="00BD29D0" w:rsidP="00BD29D0">
            <w:pPr>
              <w:rPr>
                <w:sz w:val="16"/>
                <w:szCs w:val="16"/>
              </w:rPr>
            </w:pPr>
            <w:r w:rsidRPr="002B2261">
              <w:rPr>
                <w:sz w:val="16"/>
                <w:szCs w:val="16"/>
              </w:rPr>
              <w:t>Self-select</w:t>
            </w:r>
          </w:p>
        </w:tc>
        <w:tc>
          <w:tcPr>
            <w:tcW w:w="7500" w:type="dxa"/>
          </w:tcPr>
          <w:p w:rsidR="00BD29D0" w:rsidRPr="002B2261" w:rsidRDefault="00BD29D0" w:rsidP="00BD29D0">
            <w:pPr>
              <w:rPr>
                <w:sz w:val="16"/>
                <w:szCs w:val="16"/>
              </w:rPr>
            </w:pPr>
            <w:r w:rsidRPr="002B2261">
              <w:rPr>
                <w:sz w:val="16"/>
                <w:szCs w:val="16"/>
              </w:rPr>
              <w:t>Self-selection is provided if a student can enroll in a course without a recommendation or any other criteria</w:t>
            </w:r>
            <w:r>
              <w:rPr>
                <w:sz w:val="16"/>
                <w:szCs w:val="16"/>
              </w:rPr>
              <w:t xml:space="preserve"> </w:t>
            </w:r>
            <w:r w:rsidRPr="00CC2A7A">
              <w:rPr>
                <w:sz w:val="16"/>
                <w:szCs w:val="16"/>
              </w:rPr>
              <w:t>(except for a necessary course pre</w:t>
            </w:r>
            <w:r>
              <w:rPr>
                <w:sz w:val="16"/>
                <w:szCs w:val="16"/>
              </w:rPr>
              <w:t>-</w:t>
            </w:r>
            <w:r w:rsidRPr="00CC2A7A">
              <w:rPr>
                <w:sz w:val="16"/>
                <w:szCs w:val="16"/>
              </w:rPr>
              <w:t>requisite)</w:t>
            </w:r>
            <w:r w:rsidRPr="002B2261">
              <w:rPr>
                <w:sz w:val="16"/>
                <w:szCs w:val="16"/>
              </w:rPr>
              <w:t>, even if some students are recommended or encouraged to take the course.  Used for Advanced Placement courses.</w:t>
            </w:r>
          </w:p>
        </w:tc>
      </w:tr>
      <w:tr w:rsidR="00BD29D0" w:rsidRPr="00DF608A">
        <w:trPr>
          <w:cantSplit/>
        </w:trPr>
        <w:tc>
          <w:tcPr>
            <w:tcW w:w="2337" w:type="dxa"/>
          </w:tcPr>
          <w:p w:rsidR="00BD29D0" w:rsidRPr="002B2261" w:rsidRDefault="00BD29D0" w:rsidP="00BD29D0">
            <w:pPr>
              <w:rPr>
                <w:sz w:val="16"/>
                <w:szCs w:val="16"/>
              </w:rPr>
            </w:pPr>
            <w:r w:rsidRPr="002B2261">
              <w:rPr>
                <w:sz w:val="16"/>
                <w:szCs w:val="16"/>
              </w:rPr>
              <w:t>Sexual harassment or bullying</w:t>
            </w:r>
          </w:p>
        </w:tc>
        <w:tc>
          <w:tcPr>
            <w:tcW w:w="7500" w:type="dxa"/>
          </w:tcPr>
          <w:p w:rsidR="00BD29D0" w:rsidRPr="002B2261" w:rsidRDefault="00BD29D0" w:rsidP="00BD29D0">
            <w:pPr>
              <w:rPr>
                <w:sz w:val="16"/>
                <w:szCs w:val="16"/>
              </w:rPr>
            </w:pPr>
            <w:r w:rsidRPr="002B2261">
              <w:rPr>
                <w:sz w:val="16"/>
                <w:szCs w:val="16"/>
              </w:rPr>
              <w:t xml:space="preserve">See </w:t>
            </w:r>
            <w:r w:rsidRPr="002B2261">
              <w:rPr>
                <w:i/>
                <w:sz w:val="16"/>
                <w:szCs w:val="16"/>
              </w:rPr>
              <w:t>Harassment or bullying on the basis of sex.</w:t>
            </w:r>
          </w:p>
        </w:tc>
      </w:tr>
      <w:tr w:rsidR="00BD29D0" w:rsidRPr="00DF608A">
        <w:trPr>
          <w:cantSplit/>
        </w:trPr>
        <w:tc>
          <w:tcPr>
            <w:tcW w:w="2337" w:type="dxa"/>
          </w:tcPr>
          <w:p w:rsidR="00BD29D0" w:rsidRPr="002B2261" w:rsidRDefault="00BD29D0" w:rsidP="00BD29D0">
            <w:pPr>
              <w:rPr>
                <w:sz w:val="16"/>
                <w:szCs w:val="16"/>
              </w:rPr>
            </w:pPr>
            <w:r w:rsidRPr="002B2261">
              <w:rPr>
                <w:sz w:val="16"/>
                <w:szCs w:val="16"/>
              </w:rPr>
              <w:t>Single-sex class</w:t>
            </w:r>
          </w:p>
        </w:tc>
        <w:tc>
          <w:tcPr>
            <w:tcW w:w="7500" w:type="dxa"/>
          </w:tcPr>
          <w:p w:rsidR="00BD29D0" w:rsidRPr="002B2261" w:rsidRDefault="00BD29D0" w:rsidP="00BD29D0">
            <w:pPr>
              <w:rPr>
                <w:sz w:val="16"/>
                <w:szCs w:val="16"/>
              </w:rPr>
            </w:pPr>
            <w:r w:rsidRPr="002B2261">
              <w:rPr>
                <w:sz w:val="16"/>
                <w:szCs w:val="16"/>
              </w:rPr>
              <w:t>Single sex classes are academic classes in a co-educational school where only male students or only female students are permitted to take the class.  If both male and female students are permitted to take the class, it is not a single-sex class.  If the entire school is single sex (all-male or all-female students) the classes are not considered to be single-sex classes.  Independent study is not considered a single-sex class.</w:t>
            </w:r>
          </w:p>
        </w:tc>
      </w:tr>
      <w:tr w:rsidR="00BD29D0" w:rsidRPr="00DF608A">
        <w:trPr>
          <w:cantSplit/>
        </w:trPr>
        <w:tc>
          <w:tcPr>
            <w:tcW w:w="2337" w:type="dxa"/>
          </w:tcPr>
          <w:p w:rsidR="00BD29D0" w:rsidRPr="002B2261" w:rsidRDefault="00BD29D0" w:rsidP="00BD29D0">
            <w:pPr>
              <w:rPr>
                <w:sz w:val="16"/>
                <w:szCs w:val="16"/>
              </w:rPr>
            </w:pPr>
            <w:r w:rsidRPr="002B2261">
              <w:rPr>
                <w:sz w:val="16"/>
                <w:szCs w:val="16"/>
              </w:rPr>
              <w:t>Single-sex class by subject area</w:t>
            </w:r>
          </w:p>
        </w:tc>
        <w:tc>
          <w:tcPr>
            <w:tcW w:w="7500" w:type="dxa"/>
          </w:tcPr>
          <w:p w:rsidR="00BD29D0" w:rsidRPr="002B2261" w:rsidRDefault="00BD29D0" w:rsidP="00BD29D0">
            <w:pPr>
              <w:rPr>
                <w:sz w:val="16"/>
                <w:szCs w:val="16"/>
              </w:rPr>
            </w:pPr>
            <w:r w:rsidRPr="002B2261">
              <w:rPr>
                <w:sz w:val="16"/>
                <w:szCs w:val="16"/>
              </w:rPr>
              <w:t xml:space="preserve">See </w:t>
            </w:r>
            <w:r w:rsidRPr="002B2261">
              <w:rPr>
                <w:i/>
                <w:sz w:val="16"/>
                <w:szCs w:val="16"/>
              </w:rPr>
              <w:t>Algebra, Geometry, Other mathematics, Science, Other academic subjects</w:t>
            </w:r>
            <w:r w:rsidRPr="002B2261">
              <w:rPr>
                <w:sz w:val="16"/>
                <w:szCs w:val="16"/>
              </w:rPr>
              <w:t>.</w:t>
            </w:r>
          </w:p>
        </w:tc>
      </w:tr>
      <w:tr w:rsidR="00BD29D0" w:rsidRPr="00DF608A">
        <w:trPr>
          <w:cantSplit/>
        </w:trPr>
        <w:tc>
          <w:tcPr>
            <w:tcW w:w="2337" w:type="dxa"/>
          </w:tcPr>
          <w:p w:rsidR="00BD29D0" w:rsidRPr="002B2261" w:rsidRDefault="00BD29D0" w:rsidP="00BD29D0">
            <w:pPr>
              <w:rPr>
                <w:sz w:val="16"/>
                <w:szCs w:val="16"/>
              </w:rPr>
            </w:pPr>
            <w:r w:rsidRPr="002B2261">
              <w:rPr>
                <w:sz w:val="16"/>
                <w:szCs w:val="16"/>
              </w:rPr>
              <w:t>Sport</w:t>
            </w:r>
          </w:p>
        </w:tc>
        <w:tc>
          <w:tcPr>
            <w:tcW w:w="7500" w:type="dxa"/>
          </w:tcPr>
          <w:p w:rsidR="00BD29D0" w:rsidRPr="002B2261" w:rsidRDefault="00BD29D0" w:rsidP="00BD29D0">
            <w:pPr>
              <w:rPr>
                <w:sz w:val="16"/>
                <w:szCs w:val="16"/>
              </w:rPr>
            </w:pPr>
            <w:r w:rsidRPr="002B2261">
              <w:rPr>
                <w:sz w:val="16"/>
                <w:szCs w:val="16"/>
              </w:rPr>
              <w:t xml:space="preserve">See </w:t>
            </w:r>
            <w:r w:rsidRPr="002B2261">
              <w:rPr>
                <w:i/>
                <w:sz w:val="16"/>
                <w:szCs w:val="16"/>
              </w:rPr>
              <w:t>Interscholastic athletics sport.</w:t>
            </w:r>
          </w:p>
        </w:tc>
      </w:tr>
      <w:tr w:rsidR="00BD29D0" w:rsidRPr="00DF608A">
        <w:trPr>
          <w:cantSplit/>
        </w:trPr>
        <w:tc>
          <w:tcPr>
            <w:tcW w:w="2337" w:type="dxa"/>
          </w:tcPr>
          <w:p w:rsidR="00BD29D0" w:rsidRPr="002B2261" w:rsidRDefault="00BD29D0" w:rsidP="00BD29D0">
            <w:pPr>
              <w:rPr>
                <w:sz w:val="16"/>
                <w:szCs w:val="16"/>
              </w:rPr>
            </w:pPr>
            <w:r w:rsidRPr="002B2261">
              <w:rPr>
                <w:sz w:val="16"/>
                <w:szCs w:val="16"/>
              </w:rPr>
              <w:t>Student enrollment</w:t>
            </w:r>
          </w:p>
        </w:tc>
        <w:tc>
          <w:tcPr>
            <w:tcW w:w="7500" w:type="dxa"/>
          </w:tcPr>
          <w:p w:rsidR="00BD29D0" w:rsidRPr="002B2261" w:rsidRDefault="00BD29D0" w:rsidP="00BD29D0">
            <w:pPr>
              <w:rPr>
                <w:sz w:val="16"/>
                <w:szCs w:val="16"/>
              </w:rPr>
            </w:pPr>
            <w:r w:rsidRPr="002B2261">
              <w:rPr>
                <w:sz w:val="16"/>
                <w:szCs w:val="16"/>
              </w:rPr>
              <w:t xml:space="preserve">See </w:t>
            </w:r>
            <w:r w:rsidRPr="002B2261">
              <w:rPr>
                <w:i/>
                <w:sz w:val="16"/>
                <w:szCs w:val="16"/>
              </w:rPr>
              <w:t>Overall enrollment.</w:t>
            </w:r>
          </w:p>
        </w:tc>
      </w:tr>
      <w:tr w:rsidR="00BD29D0" w:rsidRPr="00DF608A">
        <w:trPr>
          <w:cantSplit/>
        </w:trPr>
        <w:tc>
          <w:tcPr>
            <w:tcW w:w="2337" w:type="dxa"/>
          </w:tcPr>
          <w:p w:rsidR="00BD29D0" w:rsidRPr="002B2261" w:rsidRDefault="00BD29D0" w:rsidP="00BD29D0">
            <w:pPr>
              <w:rPr>
                <w:sz w:val="16"/>
                <w:szCs w:val="16"/>
              </w:rPr>
            </w:pPr>
            <w:r w:rsidRPr="002B2261">
              <w:rPr>
                <w:sz w:val="16"/>
                <w:szCs w:val="16"/>
              </w:rPr>
              <w:t>Students with disabilities (IDEA)</w:t>
            </w:r>
          </w:p>
        </w:tc>
        <w:tc>
          <w:tcPr>
            <w:tcW w:w="7500" w:type="dxa"/>
          </w:tcPr>
          <w:p w:rsidR="00BD29D0" w:rsidRPr="002B2261" w:rsidRDefault="00BD29D0" w:rsidP="00BD29D0">
            <w:pPr>
              <w:rPr>
                <w:sz w:val="16"/>
                <w:szCs w:val="16"/>
              </w:rPr>
            </w:pPr>
            <w:r w:rsidRPr="002B2261">
              <w:rPr>
                <w:sz w:val="16"/>
                <w:szCs w:val="16"/>
              </w:rPr>
              <w:t>Children (students) having mental retardation, hearing impairment including deafness, speech or language impairment, visual impairment including blindness, serious emotional disturbance (hereafter referred to as emotional disturbance), orthopedic impairment, autism, traumatic brain injury, developmental delay, other health impairment, specific learning disability, deaf-blindness, or multiple disabilities, and who, by reason thereof, are eligible to receive special education and related services under the Individuals with Disabilities Education Act (IDEA) according to an individualized education program, individual family service plan, or service plan.</w:t>
            </w:r>
          </w:p>
          <w:p w:rsidR="00BD29D0" w:rsidRPr="002B2261" w:rsidRDefault="00BD29D0" w:rsidP="00BD29D0">
            <w:pPr>
              <w:rPr>
                <w:sz w:val="16"/>
                <w:szCs w:val="16"/>
              </w:rPr>
            </w:pPr>
            <w:r w:rsidRPr="002B2261">
              <w:rPr>
                <w:sz w:val="16"/>
                <w:szCs w:val="16"/>
              </w:rPr>
              <w:t>The “Students with Disabilities (IDEA)” column in survey items always refers to students with disabilities who are receiving services under the Individuals with Disabilities Education Act (IDEA).</w:t>
            </w:r>
          </w:p>
        </w:tc>
      </w:tr>
      <w:tr w:rsidR="00BD29D0" w:rsidRPr="00DF608A">
        <w:trPr>
          <w:cantSplit/>
        </w:trPr>
        <w:tc>
          <w:tcPr>
            <w:tcW w:w="2337" w:type="dxa"/>
            <w:shd w:val="clear" w:color="auto" w:fill="auto"/>
          </w:tcPr>
          <w:p w:rsidR="00BD29D0" w:rsidRPr="002B2261" w:rsidRDefault="00BD29D0" w:rsidP="00BD29D0">
            <w:pPr>
              <w:rPr>
                <w:sz w:val="16"/>
                <w:szCs w:val="16"/>
              </w:rPr>
            </w:pPr>
            <w:r w:rsidRPr="002B2261">
              <w:rPr>
                <w:sz w:val="16"/>
                <w:szCs w:val="16"/>
              </w:rPr>
              <w:t>Students with disabilities – Section 504 only</w:t>
            </w:r>
          </w:p>
        </w:tc>
        <w:tc>
          <w:tcPr>
            <w:tcW w:w="7500" w:type="dxa"/>
            <w:shd w:val="clear" w:color="auto" w:fill="auto"/>
          </w:tcPr>
          <w:p w:rsidR="00BD29D0" w:rsidRPr="002B2261" w:rsidRDefault="00BD29D0" w:rsidP="00BD29D0">
            <w:pPr>
              <w:rPr>
                <w:sz w:val="16"/>
                <w:szCs w:val="16"/>
              </w:rPr>
            </w:pPr>
            <w:r w:rsidRPr="002B2261">
              <w:rPr>
                <w:sz w:val="16"/>
                <w:szCs w:val="16"/>
              </w:rPr>
              <w:t xml:space="preserve">An elementary or secondary student with a disability who is being provided with </w:t>
            </w:r>
            <w:r>
              <w:rPr>
                <w:sz w:val="16"/>
                <w:szCs w:val="16"/>
              </w:rPr>
              <w:t xml:space="preserve">special education and/or </w:t>
            </w:r>
            <w:r w:rsidRPr="002B2261">
              <w:rPr>
                <w:sz w:val="16"/>
                <w:szCs w:val="16"/>
              </w:rPr>
              <w:t>related aids and services under Section 504 of the Rehabilitation Act of 1973, as amended, and is NOT being provided with services under the Individuals with Disabilities Education Act (IDEA).</w:t>
            </w:r>
          </w:p>
          <w:p w:rsidR="00BD29D0" w:rsidRPr="002B2261" w:rsidRDefault="00BD29D0" w:rsidP="00BD29D0">
            <w:pPr>
              <w:rPr>
                <w:sz w:val="16"/>
                <w:szCs w:val="16"/>
              </w:rPr>
            </w:pPr>
            <w:r w:rsidRPr="002B2261">
              <w:rPr>
                <w:sz w:val="16"/>
                <w:szCs w:val="16"/>
              </w:rPr>
              <w:t>The “Section 504 only” column in survey items always refers to students with disabilities who are being provided with related aids and services under Section 504 of the Rehabilitation Act of 1973, as amended, and are NOT being provided with services under the Individuals with Disabilities Education Act (IDEA).</w:t>
            </w:r>
          </w:p>
        </w:tc>
      </w:tr>
      <w:tr w:rsidR="00BD29D0" w:rsidRPr="00DF608A">
        <w:trPr>
          <w:cantSplit/>
        </w:trPr>
        <w:tc>
          <w:tcPr>
            <w:tcW w:w="2337" w:type="dxa"/>
          </w:tcPr>
          <w:p w:rsidR="00BD29D0" w:rsidRPr="002B2261" w:rsidRDefault="00BD29D0" w:rsidP="00BD29D0">
            <w:pPr>
              <w:rPr>
                <w:sz w:val="16"/>
                <w:szCs w:val="16"/>
              </w:rPr>
            </w:pPr>
            <w:r w:rsidRPr="002B2261">
              <w:rPr>
                <w:sz w:val="16"/>
                <w:szCs w:val="16"/>
              </w:rPr>
              <w:t>Subject area (for single-sex classes)</w:t>
            </w:r>
          </w:p>
        </w:tc>
        <w:tc>
          <w:tcPr>
            <w:tcW w:w="7500" w:type="dxa"/>
          </w:tcPr>
          <w:p w:rsidR="00BD29D0" w:rsidRPr="002B2261" w:rsidRDefault="00BD29D0" w:rsidP="00BD29D0">
            <w:pPr>
              <w:rPr>
                <w:sz w:val="16"/>
                <w:szCs w:val="16"/>
              </w:rPr>
            </w:pPr>
            <w:r w:rsidRPr="002B2261">
              <w:rPr>
                <w:sz w:val="16"/>
                <w:szCs w:val="16"/>
              </w:rPr>
              <w:t xml:space="preserve">See </w:t>
            </w:r>
            <w:r w:rsidRPr="002B2261">
              <w:rPr>
                <w:i/>
                <w:sz w:val="16"/>
                <w:szCs w:val="16"/>
              </w:rPr>
              <w:t>Algebra, Geometry, Other mathematics, Science, Other academic subjects</w:t>
            </w:r>
            <w:r w:rsidRPr="002B2261">
              <w:rPr>
                <w:sz w:val="16"/>
                <w:szCs w:val="16"/>
              </w:rPr>
              <w:t>.</w:t>
            </w:r>
          </w:p>
        </w:tc>
      </w:tr>
      <w:tr w:rsidR="00BD29D0" w:rsidRPr="00DF608A">
        <w:trPr>
          <w:cantSplit/>
        </w:trPr>
        <w:tc>
          <w:tcPr>
            <w:tcW w:w="2337" w:type="dxa"/>
          </w:tcPr>
          <w:p w:rsidR="00BD29D0" w:rsidRPr="002B2261" w:rsidRDefault="00BD29D0" w:rsidP="00BD29D0">
            <w:pPr>
              <w:rPr>
                <w:sz w:val="16"/>
                <w:szCs w:val="16"/>
              </w:rPr>
            </w:pPr>
            <w:r w:rsidRPr="002B2261">
              <w:rPr>
                <w:sz w:val="16"/>
                <w:szCs w:val="16"/>
              </w:rPr>
              <w:t>Suspension</w:t>
            </w:r>
          </w:p>
        </w:tc>
        <w:tc>
          <w:tcPr>
            <w:tcW w:w="7500" w:type="dxa"/>
          </w:tcPr>
          <w:p w:rsidR="00BD29D0" w:rsidRPr="002B2261" w:rsidRDefault="00BD29D0" w:rsidP="00BD29D0">
            <w:pPr>
              <w:rPr>
                <w:sz w:val="16"/>
                <w:szCs w:val="16"/>
              </w:rPr>
            </w:pPr>
            <w:r w:rsidRPr="002B2261">
              <w:rPr>
                <w:sz w:val="16"/>
                <w:szCs w:val="16"/>
              </w:rPr>
              <w:t xml:space="preserve">See </w:t>
            </w:r>
            <w:r w:rsidRPr="002B2261">
              <w:rPr>
                <w:i/>
                <w:sz w:val="16"/>
                <w:szCs w:val="16"/>
              </w:rPr>
              <w:t>In-school suspension</w:t>
            </w:r>
            <w:r w:rsidRPr="002B2261">
              <w:rPr>
                <w:sz w:val="16"/>
                <w:szCs w:val="16"/>
              </w:rPr>
              <w:t xml:space="preserve"> and </w:t>
            </w:r>
            <w:r w:rsidRPr="002B2261">
              <w:rPr>
                <w:i/>
                <w:sz w:val="16"/>
                <w:szCs w:val="16"/>
              </w:rPr>
              <w:t>Out-of-school suspension</w:t>
            </w:r>
            <w:r w:rsidRPr="002B2261">
              <w:rPr>
                <w:sz w:val="16"/>
                <w:szCs w:val="16"/>
              </w:rPr>
              <w:t>.</w:t>
            </w:r>
          </w:p>
        </w:tc>
      </w:tr>
      <w:tr w:rsidR="00BD29D0" w:rsidRPr="00DF608A">
        <w:trPr>
          <w:cantSplit/>
        </w:trPr>
        <w:tc>
          <w:tcPr>
            <w:tcW w:w="2337" w:type="dxa"/>
          </w:tcPr>
          <w:p w:rsidR="00BD29D0" w:rsidRPr="002B2261" w:rsidRDefault="00BD29D0" w:rsidP="00BD29D0">
            <w:pPr>
              <w:rPr>
                <w:sz w:val="16"/>
                <w:szCs w:val="16"/>
              </w:rPr>
            </w:pPr>
            <w:r w:rsidRPr="002B2261">
              <w:rPr>
                <w:sz w:val="16"/>
                <w:szCs w:val="16"/>
              </w:rPr>
              <w:t>Teacher</w:t>
            </w:r>
          </w:p>
        </w:tc>
        <w:tc>
          <w:tcPr>
            <w:tcW w:w="7500" w:type="dxa"/>
          </w:tcPr>
          <w:p w:rsidR="00BD29D0" w:rsidRPr="002B2261" w:rsidRDefault="00BD29D0" w:rsidP="00BD29D0">
            <w:pPr>
              <w:rPr>
                <w:sz w:val="16"/>
                <w:szCs w:val="16"/>
              </w:rPr>
            </w:pPr>
            <w:r w:rsidRPr="002B2261">
              <w:rPr>
                <w:sz w:val="16"/>
                <w:szCs w:val="16"/>
              </w:rPr>
              <w:t xml:space="preserve">Provides instruction, learning experiences, and care to students during a particular time period or in a given discipline.  See also </w:t>
            </w:r>
            <w:r w:rsidRPr="002B2261">
              <w:rPr>
                <w:i/>
                <w:sz w:val="16"/>
                <w:szCs w:val="16"/>
              </w:rPr>
              <w:t>Classroom teacher</w:t>
            </w:r>
            <w:r w:rsidRPr="002B2261">
              <w:rPr>
                <w:sz w:val="16"/>
                <w:szCs w:val="16"/>
              </w:rPr>
              <w:t>.</w:t>
            </w:r>
          </w:p>
        </w:tc>
      </w:tr>
      <w:tr w:rsidR="00BD29D0" w:rsidRPr="00DF608A">
        <w:trPr>
          <w:cantSplit/>
        </w:trPr>
        <w:tc>
          <w:tcPr>
            <w:tcW w:w="2337" w:type="dxa"/>
          </w:tcPr>
          <w:p w:rsidR="00BD29D0" w:rsidRPr="002B2261" w:rsidRDefault="00BD29D0" w:rsidP="00BD29D0">
            <w:pPr>
              <w:rPr>
                <w:sz w:val="16"/>
                <w:szCs w:val="16"/>
              </w:rPr>
            </w:pPr>
            <w:r w:rsidRPr="002B2261">
              <w:rPr>
                <w:sz w:val="16"/>
                <w:szCs w:val="16"/>
              </w:rPr>
              <w:t>Teacher experience</w:t>
            </w:r>
          </w:p>
        </w:tc>
        <w:tc>
          <w:tcPr>
            <w:tcW w:w="7500" w:type="dxa"/>
          </w:tcPr>
          <w:p w:rsidR="00BD29D0" w:rsidRPr="002B2261" w:rsidRDefault="00BD29D0" w:rsidP="00BD29D0">
            <w:pPr>
              <w:rPr>
                <w:bCs/>
                <w:iCs/>
                <w:sz w:val="16"/>
                <w:szCs w:val="16"/>
              </w:rPr>
            </w:pPr>
            <w:r w:rsidRPr="002B2261">
              <w:rPr>
                <w:bCs/>
                <w:iCs/>
                <w:sz w:val="16"/>
                <w:szCs w:val="16"/>
              </w:rPr>
              <w:t xml:space="preserve">See </w:t>
            </w:r>
            <w:r w:rsidRPr="002B2261">
              <w:rPr>
                <w:bCs/>
                <w:i/>
                <w:iCs/>
                <w:sz w:val="16"/>
                <w:szCs w:val="16"/>
              </w:rPr>
              <w:t>Year of teaching.</w:t>
            </w:r>
          </w:p>
        </w:tc>
      </w:tr>
      <w:tr w:rsidR="00BD29D0" w:rsidRPr="00DF608A">
        <w:trPr>
          <w:cantSplit/>
        </w:trPr>
        <w:tc>
          <w:tcPr>
            <w:tcW w:w="2337" w:type="dxa"/>
          </w:tcPr>
          <w:p w:rsidR="00BD29D0" w:rsidRPr="002B2261" w:rsidRDefault="00BD29D0" w:rsidP="00BD29D0">
            <w:pPr>
              <w:rPr>
                <w:sz w:val="16"/>
                <w:szCs w:val="16"/>
              </w:rPr>
            </w:pPr>
            <w:r w:rsidRPr="002B2261">
              <w:rPr>
                <w:sz w:val="16"/>
                <w:szCs w:val="16"/>
              </w:rPr>
              <w:t>Teacher meeting all state licensing/certification requirements.</w:t>
            </w:r>
          </w:p>
        </w:tc>
        <w:tc>
          <w:tcPr>
            <w:tcW w:w="7500" w:type="dxa"/>
          </w:tcPr>
          <w:p w:rsidR="00BD29D0" w:rsidRPr="002B2261" w:rsidRDefault="00BD29D0" w:rsidP="00BD29D0">
            <w:pPr>
              <w:rPr>
                <w:iCs/>
                <w:sz w:val="16"/>
                <w:szCs w:val="16"/>
              </w:rPr>
            </w:pPr>
            <w:r w:rsidRPr="002B2261">
              <w:rPr>
                <w:bCs/>
                <w:iCs/>
                <w:sz w:val="16"/>
                <w:szCs w:val="16"/>
              </w:rPr>
              <w:t>A teacher who has met all applicable state teacher certification requirements for a standard certificate</w:t>
            </w:r>
            <w:r w:rsidRPr="002B2261">
              <w:rPr>
                <w:iCs/>
                <w:sz w:val="16"/>
                <w:szCs w:val="16"/>
              </w:rPr>
              <w:t>—i.e., has a regular/standard certificate/license/endorsement issued by the state.  A beginning teacher who has met the standard teacher education requirements is considered to meet state requirements even if he or she has not completed a state-required probationary period.  A teacher with an emergency, temporary, or provisional credential is not considered to meet state requirements.  State requirements are determined by the state.</w:t>
            </w:r>
          </w:p>
        </w:tc>
      </w:tr>
      <w:tr w:rsidR="00BD29D0" w:rsidRPr="00DF608A">
        <w:trPr>
          <w:cantSplit/>
        </w:trPr>
        <w:tc>
          <w:tcPr>
            <w:tcW w:w="2337" w:type="dxa"/>
          </w:tcPr>
          <w:p w:rsidR="00BD29D0" w:rsidRPr="002B2261" w:rsidRDefault="00BD29D0" w:rsidP="00BD29D0">
            <w:pPr>
              <w:rPr>
                <w:sz w:val="16"/>
                <w:szCs w:val="16"/>
              </w:rPr>
            </w:pPr>
            <w:r w:rsidRPr="002B2261">
              <w:rPr>
                <w:sz w:val="16"/>
                <w:szCs w:val="16"/>
              </w:rPr>
              <w:t>Team</w:t>
            </w:r>
          </w:p>
        </w:tc>
        <w:tc>
          <w:tcPr>
            <w:tcW w:w="7500" w:type="dxa"/>
          </w:tcPr>
          <w:p w:rsidR="00BD29D0" w:rsidRPr="002B2261" w:rsidRDefault="00BD29D0" w:rsidP="00BD29D0">
            <w:pPr>
              <w:rPr>
                <w:sz w:val="16"/>
                <w:szCs w:val="16"/>
              </w:rPr>
            </w:pPr>
            <w:r w:rsidRPr="002B2261">
              <w:rPr>
                <w:sz w:val="16"/>
                <w:szCs w:val="16"/>
              </w:rPr>
              <w:t xml:space="preserve">See </w:t>
            </w:r>
            <w:r w:rsidRPr="002B2261">
              <w:rPr>
                <w:i/>
                <w:sz w:val="16"/>
                <w:szCs w:val="16"/>
              </w:rPr>
              <w:t>Interscholastic sports team.</w:t>
            </w:r>
          </w:p>
        </w:tc>
      </w:tr>
      <w:tr w:rsidR="00BD29D0" w:rsidRPr="00DF608A">
        <w:trPr>
          <w:cantSplit/>
        </w:trPr>
        <w:tc>
          <w:tcPr>
            <w:tcW w:w="2337" w:type="dxa"/>
            <w:shd w:val="clear" w:color="auto" w:fill="auto"/>
          </w:tcPr>
          <w:p w:rsidR="00BD29D0" w:rsidRPr="002B2261" w:rsidRDefault="00BD29D0" w:rsidP="00BD29D0">
            <w:pPr>
              <w:rPr>
                <w:sz w:val="16"/>
                <w:szCs w:val="16"/>
              </w:rPr>
            </w:pPr>
            <w:r w:rsidRPr="002B2261">
              <w:rPr>
                <w:sz w:val="16"/>
                <w:szCs w:val="16"/>
              </w:rPr>
              <w:t>Title VI</w:t>
            </w:r>
          </w:p>
        </w:tc>
        <w:tc>
          <w:tcPr>
            <w:tcW w:w="7500" w:type="dxa"/>
            <w:shd w:val="clear" w:color="auto" w:fill="auto"/>
          </w:tcPr>
          <w:p w:rsidR="00BD29D0" w:rsidRPr="002B2261" w:rsidRDefault="00BD29D0" w:rsidP="00BD29D0">
            <w:pPr>
              <w:rPr>
                <w:sz w:val="16"/>
                <w:szCs w:val="16"/>
              </w:rPr>
            </w:pPr>
            <w:r w:rsidRPr="002B2261">
              <w:rPr>
                <w:sz w:val="16"/>
                <w:szCs w:val="16"/>
              </w:rPr>
              <w:t>Title VI of the Civil Rights Act of 1964 prohibits discrimination on the bases of race, color, or national origin.</w:t>
            </w:r>
          </w:p>
        </w:tc>
      </w:tr>
      <w:tr w:rsidR="00BD29D0" w:rsidRPr="00DF608A">
        <w:trPr>
          <w:cantSplit/>
        </w:trPr>
        <w:tc>
          <w:tcPr>
            <w:tcW w:w="2337" w:type="dxa"/>
            <w:shd w:val="clear" w:color="auto" w:fill="auto"/>
          </w:tcPr>
          <w:p w:rsidR="00BD29D0" w:rsidRPr="002B2261" w:rsidRDefault="00BD29D0" w:rsidP="00BD29D0">
            <w:pPr>
              <w:rPr>
                <w:sz w:val="16"/>
                <w:szCs w:val="16"/>
              </w:rPr>
            </w:pPr>
            <w:r w:rsidRPr="002B2261">
              <w:rPr>
                <w:sz w:val="16"/>
                <w:szCs w:val="16"/>
              </w:rPr>
              <w:t>Title IX</w:t>
            </w:r>
          </w:p>
        </w:tc>
        <w:tc>
          <w:tcPr>
            <w:tcW w:w="7500" w:type="dxa"/>
            <w:shd w:val="clear" w:color="auto" w:fill="auto"/>
          </w:tcPr>
          <w:p w:rsidR="00BD29D0" w:rsidRPr="002B2261" w:rsidRDefault="00BD29D0" w:rsidP="00BD29D0">
            <w:pPr>
              <w:rPr>
                <w:sz w:val="16"/>
                <w:szCs w:val="16"/>
              </w:rPr>
            </w:pPr>
            <w:r w:rsidRPr="002B2261">
              <w:rPr>
                <w:sz w:val="16"/>
                <w:szCs w:val="16"/>
              </w:rPr>
              <w:t>Title IX of the Education Amendments of 1972 prohibits discrimination on the basis of sex.</w:t>
            </w:r>
          </w:p>
        </w:tc>
      </w:tr>
      <w:tr w:rsidR="00BD29D0" w:rsidRPr="00DF608A">
        <w:trPr>
          <w:cantSplit/>
        </w:trPr>
        <w:tc>
          <w:tcPr>
            <w:tcW w:w="2337" w:type="dxa"/>
          </w:tcPr>
          <w:p w:rsidR="00BD29D0" w:rsidRPr="002B2261" w:rsidRDefault="00BD29D0" w:rsidP="00BD29D0">
            <w:pPr>
              <w:rPr>
                <w:sz w:val="16"/>
                <w:szCs w:val="16"/>
              </w:rPr>
            </w:pPr>
            <w:r w:rsidRPr="002B2261">
              <w:rPr>
                <w:sz w:val="16"/>
                <w:szCs w:val="16"/>
              </w:rPr>
              <w:t>Total public school membership of the LEA</w:t>
            </w:r>
          </w:p>
        </w:tc>
        <w:tc>
          <w:tcPr>
            <w:tcW w:w="7500" w:type="dxa"/>
          </w:tcPr>
          <w:p w:rsidR="00BD29D0" w:rsidRPr="002B2261" w:rsidRDefault="00BD29D0" w:rsidP="00BD29D0">
            <w:pPr>
              <w:rPr>
                <w:sz w:val="16"/>
                <w:szCs w:val="16"/>
              </w:rPr>
            </w:pPr>
            <w:r w:rsidRPr="002B2261">
              <w:rPr>
                <w:sz w:val="16"/>
                <w:szCs w:val="16"/>
              </w:rPr>
              <w:t>Total public school membership includes all students that are under the responsibility of the LEA. This includes students with disabilities and students without disabilities.  It includes early childhood, prekindergarten, kindergarten, all grades, and ungraded.  It includes students in district facilities and students in non-district facilities such as intermediate units, residential facilities outside the LEA, social service agencies, and homebound/hospital students.  It includes students in private schools if (and only if) they were placed there by the LEA for the purpose of providing free appropriate education (FAPE).</w:t>
            </w:r>
          </w:p>
        </w:tc>
      </w:tr>
      <w:tr w:rsidR="00BD29D0" w:rsidRPr="00DF608A">
        <w:trPr>
          <w:cantSplit/>
        </w:trPr>
        <w:tc>
          <w:tcPr>
            <w:tcW w:w="2337" w:type="dxa"/>
          </w:tcPr>
          <w:p w:rsidR="00BD29D0" w:rsidRPr="002B2261" w:rsidRDefault="00BD29D0" w:rsidP="00BD29D0">
            <w:pPr>
              <w:rPr>
                <w:sz w:val="16"/>
                <w:szCs w:val="16"/>
              </w:rPr>
            </w:pPr>
            <w:r w:rsidRPr="002B2261">
              <w:rPr>
                <w:sz w:val="16"/>
                <w:szCs w:val="16"/>
              </w:rPr>
              <w:t>Unduplicated count</w:t>
            </w:r>
          </w:p>
        </w:tc>
        <w:tc>
          <w:tcPr>
            <w:tcW w:w="7500" w:type="dxa"/>
          </w:tcPr>
          <w:p w:rsidR="00BD29D0" w:rsidRPr="002B2261" w:rsidRDefault="00BD29D0" w:rsidP="00BD29D0">
            <w:pPr>
              <w:rPr>
                <w:sz w:val="16"/>
                <w:szCs w:val="16"/>
              </w:rPr>
            </w:pPr>
            <w:r w:rsidRPr="002B2261">
              <w:rPr>
                <w:sz w:val="16"/>
                <w:szCs w:val="16"/>
              </w:rPr>
              <w:t>Counts by race/ethnicity by sex are unduplicated counts, i.e. a student is counted only once in the race/ethnicity columns.  Where tables also contain columns for Students with Disabilities (IDEA), Section 504 only, or LEP, those counts are duplicate counts, except that a student cannot be counted under both Students with Disabilities (IDEA) and under Section 504 only.</w:t>
            </w:r>
          </w:p>
        </w:tc>
      </w:tr>
      <w:tr w:rsidR="00BD29D0" w:rsidRPr="00DF608A">
        <w:trPr>
          <w:cantSplit/>
        </w:trPr>
        <w:tc>
          <w:tcPr>
            <w:tcW w:w="2337" w:type="dxa"/>
          </w:tcPr>
          <w:p w:rsidR="00BD29D0" w:rsidRPr="002B2261" w:rsidRDefault="00BD29D0" w:rsidP="00BD29D0">
            <w:pPr>
              <w:rPr>
                <w:sz w:val="16"/>
                <w:szCs w:val="16"/>
              </w:rPr>
            </w:pPr>
            <w:r w:rsidRPr="002B2261">
              <w:rPr>
                <w:sz w:val="16"/>
                <w:szCs w:val="16"/>
              </w:rPr>
              <w:t>Ungraded</w:t>
            </w:r>
          </w:p>
        </w:tc>
        <w:tc>
          <w:tcPr>
            <w:tcW w:w="7500" w:type="dxa"/>
          </w:tcPr>
          <w:p w:rsidR="00BD29D0" w:rsidRPr="002B2261" w:rsidRDefault="00BD29D0" w:rsidP="00BD29D0">
            <w:pPr>
              <w:rPr>
                <w:color w:val="000000"/>
                <w:sz w:val="16"/>
                <w:szCs w:val="16"/>
              </w:rPr>
            </w:pPr>
            <w:r w:rsidRPr="002B2261">
              <w:rPr>
                <w:rFonts w:cs="Arial"/>
                <w:color w:val="000000"/>
                <w:sz w:val="16"/>
                <w:szCs w:val="16"/>
              </w:rPr>
              <w:t>A class that is not organized on the basis of age or grade grouping and has no standard grade designation.</w:t>
            </w:r>
          </w:p>
        </w:tc>
      </w:tr>
      <w:tr w:rsidR="00BD29D0" w:rsidRPr="00DF608A">
        <w:trPr>
          <w:cantSplit/>
        </w:trPr>
        <w:tc>
          <w:tcPr>
            <w:tcW w:w="2337" w:type="dxa"/>
          </w:tcPr>
          <w:p w:rsidR="00BD29D0" w:rsidRPr="002B2261" w:rsidRDefault="00BD29D0" w:rsidP="00BD29D0">
            <w:pPr>
              <w:rPr>
                <w:sz w:val="16"/>
                <w:szCs w:val="16"/>
              </w:rPr>
            </w:pPr>
            <w:r w:rsidRPr="002B2261">
              <w:rPr>
                <w:sz w:val="16"/>
                <w:szCs w:val="16"/>
              </w:rPr>
              <w:t>Year of teaching</w:t>
            </w:r>
          </w:p>
        </w:tc>
        <w:tc>
          <w:tcPr>
            <w:tcW w:w="7500" w:type="dxa"/>
          </w:tcPr>
          <w:p w:rsidR="00BD29D0" w:rsidRPr="002B2261" w:rsidRDefault="00BD29D0" w:rsidP="00BD29D0">
            <w:pPr>
              <w:rPr>
                <w:sz w:val="16"/>
                <w:szCs w:val="16"/>
              </w:rPr>
            </w:pPr>
            <w:r w:rsidRPr="002B2261">
              <w:rPr>
                <w:sz w:val="16"/>
                <w:szCs w:val="16"/>
              </w:rPr>
              <w:t>The number of year(s) of teaching experience including the current year but not including any student teaching or other similar preparation experiences.  Experience includes teaching in any school, subject, or grade; it does not have to be in the school, subject, or grade that the teacher is presently teaching.</w:t>
            </w:r>
          </w:p>
        </w:tc>
      </w:tr>
      <w:tr w:rsidR="00BD29D0" w:rsidRPr="00DF608A">
        <w:trPr>
          <w:cantSplit/>
        </w:trPr>
        <w:tc>
          <w:tcPr>
            <w:tcW w:w="2337" w:type="dxa"/>
          </w:tcPr>
          <w:p w:rsidR="00BD29D0" w:rsidRPr="002B2261" w:rsidRDefault="00BD29D0" w:rsidP="00BD29D0">
            <w:pPr>
              <w:rPr>
                <w:sz w:val="16"/>
                <w:szCs w:val="16"/>
              </w:rPr>
            </w:pPr>
            <w:r w:rsidRPr="002B2261">
              <w:rPr>
                <w:sz w:val="16"/>
                <w:szCs w:val="16"/>
              </w:rPr>
              <w:t>Zero-tolerance policies</w:t>
            </w:r>
          </w:p>
        </w:tc>
        <w:tc>
          <w:tcPr>
            <w:tcW w:w="7500" w:type="dxa"/>
          </w:tcPr>
          <w:p w:rsidR="00BD29D0" w:rsidRPr="002B2261" w:rsidRDefault="00BD29D0" w:rsidP="00BD29D0">
            <w:pPr>
              <w:autoSpaceDE w:val="0"/>
              <w:autoSpaceDN w:val="0"/>
              <w:adjustRightInd w:val="0"/>
              <w:rPr>
                <w:sz w:val="16"/>
                <w:szCs w:val="16"/>
              </w:rPr>
            </w:pPr>
            <w:r w:rsidRPr="002B2261">
              <w:rPr>
                <w:rFonts w:cs="Arial"/>
                <w:sz w:val="16"/>
                <w:szCs w:val="16"/>
              </w:rPr>
              <w:t>A zero-tolerance policy is a policy that results in mandatory expulsion of any student who commits one or more specified offenses (for example, offenses involving guns, or other weapons, or violence, or similar factors, or combinations of these factors).  A policy is considered “zero tolerance” even if there are some exceptions to the mandatory aspect of the expulsion, such as allowing the chief administering officer of an LEA to modify the expulsion on a case-by-case basis.</w:t>
            </w:r>
          </w:p>
        </w:tc>
      </w:tr>
    </w:tbl>
    <w:p w:rsidR="00BD29D0" w:rsidRDefault="00BD29D0" w:rsidP="00BD29D0"/>
    <w:sectPr w:rsidR="00BD29D0" w:rsidSect="00BD29D0">
      <w:headerReference w:type="default" r:id="rId9"/>
      <w:footerReference w:type="default" r:id="rId10"/>
      <w:pgSz w:w="12240" w:h="15840"/>
      <w:pgMar w:top="1152" w:right="720" w:bottom="1008"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2802" w:rsidRDefault="00EE2802">
      <w:r>
        <w:separator/>
      </w:r>
    </w:p>
  </w:endnote>
  <w:endnote w:type="continuationSeparator" w:id="0">
    <w:p w:rsidR="00EE2802" w:rsidRDefault="00EE28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TCGaramondStd-Lt">
    <w:panose1 w:val="00000000000000000000"/>
    <w:charset w:val="00"/>
    <w:family w:val="swiss"/>
    <w:notTrueType/>
    <w:pitch w:val="default"/>
    <w:sig w:usb0="00000003" w:usb1="00000000" w:usb2="00000000" w:usb3="00000000" w:csb0="00000001" w:csb1="00000000"/>
  </w:font>
  <w:font w:name="TTE1DA5B90t00">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29D0" w:rsidRDefault="00BD29D0">
    <w:pPr>
      <w:pStyle w:val="Footer"/>
      <w:jc w:val="center"/>
    </w:pPr>
    <w:r>
      <w:fldChar w:fldCharType="begin"/>
    </w:r>
    <w:r>
      <w:instrText xml:space="preserve"> PAGE   \* MERGEFORMAT </w:instrText>
    </w:r>
    <w:r>
      <w:fldChar w:fldCharType="separate"/>
    </w:r>
    <w:r w:rsidR="00AD4FB5">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2802" w:rsidRDefault="00EE2802">
      <w:r>
        <w:separator/>
      </w:r>
    </w:p>
  </w:footnote>
  <w:footnote w:type="continuationSeparator" w:id="0">
    <w:p w:rsidR="00EE2802" w:rsidRDefault="00EE28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29D0" w:rsidRDefault="00BD29D0" w:rsidP="00BD29D0">
    <w:pPr>
      <w:pStyle w:val="Header"/>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12A219F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D476B1"/>
    <w:multiLevelType w:val="hybridMultilevel"/>
    <w:tmpl w:val="E174C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F9298A"/>
    <w:multiLevelType w:val="hybridMultilevel"/>
    <w:tmpl w:val="1CC2B380"/>
    <w:lvl w:ilvl="0" w:tplc="04090001">
      <w:start w:val="1"/>
      <w:numFmt w:val="bullet"/>
      <w:lvlText w:val=""/>
      <w:lvlJc w:val="left"/>
      <w:pPr>
        <w:ind w:left="1440" w:hanging="360"/>
      </w:pPr>
      <w:rPr>
        <w:rFonts w:ascii="Symbol" w:hAnsi="Symbol" w:hint="default"/>
        <w:b/>
        <w:sz w:val="18"/>
      </w:rPr>
    </w:lvl>
    <w:lvl w:ilvl="1" w:tplc="04090003">
      <w:start w:val="1"/>
      <w:numFmt w:val="bullet"/>
      <w:lvlText w:val="o"/>
      <w:lvlJc w:val="left"/>
      <w:pPr>
        <w:ind w:left="2160" w:hanging="360"/>
      </w:pPr>
      <w:rPr>
        <w:rFonts w:ascii="Courier New" w:hAnsi="Courier New" w:cs="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Symbo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Symbol"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71C6409"/>
    <w:multiLevelType w:val="hybridMultilevel"/>
    <w:tmpl w:val="BEE015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Symbo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Symbol"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8DE6690"/>
    <w:multiLevelType w:val="hybridMultilevel"/>
    <w:tmpl w:val="EBDC08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Symbo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Symbol"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9DC7A9B"/>
    <w:multiLevelType w:val="hybridMultilevel"/>
    <w:tmpl w:val="9974A4B4"/>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DE503A"/>
    <w:multiLevelType w:val="hybridMultilevel"/>
    <w:tmpl w:val="B84A8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59375A"/>
    <w:multiLevelType w:val="hybridMultilevel"/>
    <w:tmpl w:val="83862A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0096D33"/>
    <w:multiLevelType w:val="hybridMultilevel"/>
    <w:tmpl w:val="05085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7E4BC3"/>
    <w:multiLevelType w:val="hybridMultilevel"/>
    <w:tmpl w:val="A572713A"/>
    <w:lvl w:ilvl="0" w:tplc="618829D6">
      <w:start w:val="26"/>
      <w:numFmt w:val="decimal"/>
      <w:lvlText w:val="%1."/>
      <w:lvlJc w:val="left"/>
      <w:pPr>
        <w:ind w:left="1530" w:hanging="360"/>
      </w:pPr>
      <w:rPr>
        <w:rFonts w:hint="default"/>
        <w:b/>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0" w15:restartNumberingAfterBreak="0">
    <w:nsid w:val="11813F23"/>
    <w:multiLevelType w:val="hybridMultilevel"/>
    <w:tmpl w:val="A00A1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375276B"/>
    <w:multiLevelType w:val="hybridMultilevel"/>
    <w:tmpl w:val="DFCE8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39501A3"/>
    <w:multiLevelType w:val="hybridMultilevel"/>
    <w:tmpl w:val="99E804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Symbo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Symbol"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150042E8"/>
    <w:multiLevelType w:val="hybridMultilevel"/>
    <w:tmpl w:val="11F65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5B62E2B"/>
    <w:multiLevelType w:val="hybridMultilevel"/>
    <w:tmpl w:val="B34627E8"/>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5B8771E"/>
    <w:multiLevelType w:val="hybridMultilevel"/>
    <w:tmpl w:val="08087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9115468"/>
    <w:multiLevelType w:val="hybridMultilevel"/>
    <w:tmpl w:val="F1F6F0D8"/>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AA72946"/>
    <w:multiLevelType w:val="hybridMultilevel"/>
    <w:tmpl w:val="2A9045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Symbo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Symbol"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06B55EC"/>
    <w:multiLevelType w:val="hybridMultilevel"/>
    <w:tmpl w:val="FB686A40"/>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66F18D8"/>
    <w:multiLevelType w:val="hybridMultilevel"/>
    <w:tmpl w:val="1BD416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Symbo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Symbol"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281C739F"/>
    <w:multiLevelType w:val="hybridMultilevel"/>
    <w:tmpl w:val="E9CCD5F4"/>
    <w:lvl w:ilvl="0" w:tplc="04090001">
      <w:start w:val="1"/>
      <w:numFmt w:val="bullet"/>
      <w:lvlText w:val=""/>
      <w:lvlJc w:val="left"/>
      <w:pPr>
        <w:ind w:left="1440" w:hanging="360"/>
      </w:pPr>
      <w:rPr>
        <w:rFonts w:ascii="Symbol" w:hAnsi="Symbol" w:hint="default"/>
        <w:sz w:val="18"/>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Symbo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Symbol"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2A442CEF"/>
    <w:multiLevelType w:val="hybridMultilevel"/>
    <w:tmpl w:val="1ABE6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E047A31"/>
    <w:multiLevelType w:val="hybridMultilevel"/>
    <w:tmpl w:val="418CF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0154086"/>
    <w:multiLevelType w:val="hybridMultilevel"/>
    <w:tmpl w:val="6672B8F8"/>
    <w:lvl w:ilvl="0" w:tplc="AC02757C">
      <w:start w:val="1"/>
      <w:numFmt w:val="decimal"/>
      <w:lvlText w:val="LEA-%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303D3FC6"/>
    <w:multiLevelType w:val="hybridMultilevel"/>
    <w:tmpl w:val="C8A62E16"/>
    <w:lvl w:ilvl="0" w:tplc="2B606B10">
      <w:start w:val="29"/>
      <w:numFmt w:val="decimal"/>
      <w:lvlText w:val="%1."/>
      <w:lvlJc w:val="left"/>
      <w:pPr>
        <w:ind w:left="540" w:hanging="360"/>
      </w:pPr>
      <w:rPr>
        <w:rFonts w:hint="default"/>
        <w:b/>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5" w15:restartNumberingAfterBreak="0">
    <w:nsid w:val="31E96DDE"/>
    <w:multiLevelType w:val="hybridMultilevel"/>
    <w:tmpl w:val="E0000A70"/>
    <w:lvl w:ilvl="0" w:tplc="E0DA9C40">
      <w:start w:val="38"/>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6" w15:restartNumberingAfterBreak="0">
    <w:nsid w:val="33586A69"/>
    <w:multiLevelType w:val="hybridMultilevel"/>
    <w:tmpl w:val="ED6AB53E"/>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6836B05"/>
    <w:multiLevelType w:val="hybridMultilevel"/>
    <w:tmpl w:val="DB6C4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6E407E0"/>
    <w:multiLevelType w:val="hybridMultilevel"/>
    <w:tmpl w:val="6E923B30"/>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6E943A3"/>
    <w:multiLevelType w:val="hybridMultilevel"/>
    <w:tmpl w:val="D71A8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70C0224"/>
    <w:multiLevelType w:val="hybridMultilevel"/>
    <w:tmpl w:val="54E0A8E0"/>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8234B8A"/>
    <w:multiLevelType w:val="hybridMultilevel"/>
    <w:tmpl w:val="D2B86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8943ED0"/>
    <w:multiLevelType w:val="hybridMultilevel"/>
    <w:tmpl w:val="FC167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89C7FEB"/>
    <w:multiLevelType w:val="hybridMultilevel"/>
    <w:tmpl w:val="E2B024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Symbo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Symbol"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390E1BD5"/>
    <w:multiLevelType w:val="hybridMultilevel"/>
    <w:tmpl w:val="5D806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99674E4"/>
    <w:multiLevelType w:val="hybridMultilevel"/>
    <w:tmpl w:val="D7D8F5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Symbo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Symbol"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3A1A303E"/>
    <w:multiLevelType w:val="hybridMultilevel"/>
    <w:tmpl w:val="472E39D4"/>
    <w:lvl w:ilvl="0" w:tplc="C774385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C751642"/>
    <w:multiLevelType w:val="hybridMultilevel"/>
    <w:tmpl w:val="14F69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D4B1E38"/>
    <w:multiLevelType w:val="hybridMultilevel"/>
    <w:tmpl w:val="E38025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Symbo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Symbol"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3D756F77"/>
    <w:multiLevelType w:val="hybridMultilevel"/>
    <w:tmpl w:val="9FC61E6E"/>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Symbol"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Symbol"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Symbol" w:hint="default"/>
      </w:rPr>
    </w:lvl>
    <w:lvl w:ilvl="8" w:tplc="04090005" w:tentative="1">
      <w:start w:val="1"/>
      <w:numFmt w:val="bullet"/>
      <w:lvlText w:val=""/>
      <w:lvlJc w:val="left"/>
      <w:pPr>
        <w:ind w:left="7290" w:hanging="360"/>
      </w:pPr>
      <w:rPr>
        <w:rFonts w:ascii="Wingdings" w:hAnsi="Wingdings" w:hint="default"/>
      </w:rPr>
    </w:lvl>
  </w:abstractNum>
  <w:abstractNum w:abstractNumId="40" w15:restartNumberingAfterBreak="0">
    <w:nsid w:val="3DC86CB9"/>
    <w:multiLevelType w:val="hybridMultilevel"/>
    <w:tmpl w:val="79040C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3DDA1E7A"/>
    <w:multiLevelType w:val="hybridMultilevel"/>
    <w:tmpl w:val="A05423AA"/>
    <w:lvl w:ilvl="0" w:tplc="BBD2E0AA">
      <w:start w:val="15"/>
      <w:numFmt w:val="decimal"/>
      <w:lvlText w:val="%1."/>
      <w:lvlJc w:val="left"/>
      <w:pPr>
        <w:ind w:left="72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3E70155B"/>
    <w:multiLevelType w:val="hybridMultilevel"/>
    <w:tmpl w:val="F94C7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0007926"/>
    <w:multiLevelType w:val="hybridMultilevel"/>
    <w:tmpl w:val="FF6A31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Symbo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Symbol"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400E1B92"/>
    <w:multiLevelType w:val="hybridMultilevel"/>
    <w:tmpl w:val="7288362E"/>
    <w:lvl w:ilvl="0" w:tplc="04090001">
      <w:start w:val="1"/>
      <w:numFmt w:val="bullet"/>
      <w:lvlText w:val=""/>
      <w:lvlJc w:val="left"/>
      <w:pPr>
        <w:ind w:left="1440" w:hanging="360"/>
      </w:pPr>
      <w:rPr>
        <w:rFonts w:ascii="Symbol" w:hAnsi="Symbol" w:hint="default"/>
        <w:sz w:val="18"/>
      </w:rPr>
    </w:lvl>
    <w:lvl w:ilvl="1" w:tplc="04090003" w:tentative="1">
      <w:start w:val="1"/>
      <w:numFmt w:val="bullet"/>
      <w:lvlText w:val="o"/>
      <w:lvlJc w:val="left"/>
      <w:pPr>
        <w:ind w:left="2160" w:hanging="360"/>
      </w:pPr>
      <w:rPr>
        <w:rFonts w:ascii="Courier New" w:hAnsi="Courier New" w:cs="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Symbo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Symbol"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41E53B5C"/>
    <w:multiLevelType w:val="hybridMultilevel"/>
    <w:tmpl w:val="A9687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23417C2"/>
    <w:multiLevelType w:val="multilevel"/>
    <w:tmpl w:val="6A74789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7" w15:restartNumberingAfterBreak="0">
    <w:nsid w:val="42B56155"/>
    <w:multiLevelType w:val="hybridMultilevel"/>
    <w:tmpl w:val="D514D8CA"/>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4E65CBE"/>
    <w:multiLevelType w:val="hybridMultilevel"/>
    <w:tmpl w:val="50B0B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54A5D96"/>
    <w:multiLevelType w:val="hybridMultilevel"/>
    <w:tmpl w:val="E208D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59E0E20"/>
    <w:multiLevelType w:val="multilevel"/>
    <w:tmpl w:val="960A7C58"/>
    <w:lvl w:ilvl="0">
      <w:start w:val="1"/>
      <w:numFmt w:val="upperLetter"/>
      <w:lvlText w:val="%1)"/>
      <w:lvlJc w:val="left"/>
      <w:pPr>
        <w:ind w:left="720" w:hanging="360"/>
      </w:pPr>
      <w:rPr>
        <w:rFonts w:ascii="Calibri" w:eastAsia="Calibri" w:hAnsi="Calibri" w:cs="Wingdings"/>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1" w15:restartNumberingAfterBreak="0">
    <w:nsid w:val="491B5197"/>
    <w:multiLevelType w:val="hybridMultilevel"/>
    <w:tmpl w:val="C928B9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Symbo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Symbol" w:hint="default"/>
      </w:rPr>
    </w:lvl>
    <w:lvl w:ilvl="8" w:tplc="04090005" w:tentative="1">
      <w:start w:val="1"/>
      <w:numFmt w:val="bullet"/>
      <w:lvlText w:val=""/>
      <w:lvlJc w:val="left"/>
      <w:pPr>
        <w:ind w:left="6840" w:hanging="360"/>
      </w:pPr>
      <w:rPr>
        <w:rFonts w:ascii="Wingdings" w:hAnsi="Wingdings" w:hint="default"/>
      </w:rPr>
    </w:lvl>
  </w:abstractNum>
  <w:abstractNum w:abstractNumId="52" w15:restartNumberingAfterBreak="0">
    <w:nsid w:val="49FD33C8"/>
    <w:multiLevelType w:val="hybridMultilevel"/>
    <w:tmpl w:val="B9A817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Symbo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Symbol" w:hint="default"/>
      </w:rPr>
    </w:lvl>
    <w:lvl w:ilvl="8" w:tplc="04090005" w:tentative="1">
      <w:start w:val="1"/>
      <w:numFmt w:val="bullet"/>
      <w:lvlText w:val=""/>
      <w:lvlJc w:val="left"/>
      <w:pPr>
        <w:ind w:left="7200" w:hanging="360"/>
      </w:pPr>
      <w:rPr>
        <w:rFonts w:ascii="Wingdings" w:hAnsi="Wingdings" w:hint="default"/>
      </w:rPr>
    </w:lvl>
  </w:abstractNum>
  <w:abstractNum w:abstractNumId="53" w15:restartNumberingAfterBreak="0">
    <w:nsid w:val="4B472345"/>
    <w:multiLevelType w:val="hybridMultilevel"/>
    <w:tmpl w:val="F266C7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Symbo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Symbol" w:hint="default"/>
      </w:rPr>
    </w:lvl>
    <w:lvl w:ilvl="8" w:tplc="04090005" w:tentative="1">
      <w:start w:val="1"/>
      <w:numFmt w:val="bullet"/>
      <w:lvlText w:val=""/>
      <w:lvlJc w:val="left"/>
      <w:pPr>
        <w:ind w:left="7200" w:hanging="360"/>
      </w:pPr>
      <w:rPr>
        <w:rFonts w:ascii="Wingdings" w:hAnsi="Wingdings" w:hint="default"/>
      </w:rPr>
    </w:lvl>
  </w:abstractNum>
  <w:abstractNum w:abstractNumId="54" w15:restartNumberingAfterBreak="0">
    <w:nsid w:val="4B6B0BD9"/>
    <w:multiLevelType w:val="hybridMultilevel"/>
    <w:tmpl w:val="D4740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4C4E1D1D"/>
    <w:multiLevelType w:val="hybridMultilevel"/>
    <w:tmpl w:val="245886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4E056CB4"/>
    <w:multiLevelType w:val="hybridMultilevel"/>
    <w:tmpl w:val="098A5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52FA76BC"/>
    <w:multiLevelType w:val="hybridMultilevel"/>
    <w:tmpl w:val="D75C69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Symbo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Symbol" w:hint="default"/>
      </w:rPr>
    </w:lvl>
    <w:lvl w:ilvl="8" w:tplc="04090005" w:tentative="1">
      <w:start w:val="1"/>
      <w:numFmt w:val="bullet"/>
      <w:lvlText w:val=""/>
      <w:lvlJc w:val="left"/>
      <w:pPr>
        <w:ind w:left="7200" w:hanging="360"/>
      </w:pPr>
      <w:rPr>
        <w:rFonts w:ascii="Wingdings" w:hAnsi="Wingdings" w:hint="default"/>
      </w:rPr>
    </w:lvl>
  </w:abstractNum>
  <w:abstractNum w:abstractNumId="58" w15:restartNumberingAfterBreak="0">
    <w:nsid w:val="537A43E1"/>
    <w:multiLevelType w:val="hybridMultilevel"/>
    <w:tmpl w:val="1C3444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Symbo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Symbol" w:hint="default"/>
      </w:rPr>
    </w:lvl>
    <w:lvl w:ilvl="8" w:tplc="04090005" w:tentative="1">
      <w:start w:val="1"/>
      <w:numFmt w:val="bullet"/>
      <w:lvlText w:val=""/>
      <w:lvlJc w:val="left"/>
      <w:pPr>
        <w:ind w:left="7200" w:hanging="360"/>
      </w:pPr>
      <w:rPr>
        <w:rFonts w:ascii="Wingdings" w:hAnsi="Wingdings" w:hint="default"/>
      </w:rPr>
    </w:lvl>
  </w:abstractNum>
  <w:abstractNum w:abstractNumId="59" w15:restartNumberingAfterBreak="0">
    <w:nsid w:val="53971319"/>
    <w:multiLevelType w:val="hybridMultilevel"/>
    <w:tmpl w:val="967826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Symbo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Symbol" w:hint="default"/>
      </w:rPr>
    </w:lvl>
    <w:lvl w:ilvl="8" w:tplc="04090005" w:tentative="1">
      <w:start w:val="1"/>
      <w:numFmt w:val="bullet"/>
      <w:lvlText w:val=""/>
      <w:lvlJc w:val="left"/>
      <w:pPr>
        <w:ind w:left="6840" w:hanging="360"/>
      </w:pPr>
      <w:rPr>
        <w:rFonts w:ascii="Wingdings" w:hAnsi="Wingdings" w:hint="default"/>
      </w:rPr>
    </w:lvl>
  </w:abstractNum>
  <w:abstractNum w:abstractNumId="60" w15:restartNumberingAfterBreak="0">
    <w:nsid w:val="545203AD"/>
    <w:multiLevelType w:val="hybridMultilevel"/>
    <w:tmpl w:val="7F3CA7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Symbo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Symbol" w:hint="default"/>
      </w:rPr>
    </w:lvl>
    <w:lvl w:ilvl="8" w:tplc="04090005" w:tentative="1">
      <w:start w:val="1"/>
      <w:numFmt w:val="bullet"/>
      <w:lvlText w:val=""/>
      <w:lvlJc w:val="left"/>
      <w:pPr>
        <w:ind w:left="7200" w:hanging="360"/>
      </w:pPr>
      <w:rPr>
        <w:rFonts w:ascii="Wingdings" w:hAnsi="Wingdings" w:hint="default"/>
      </w:rPr>
    </w:lvl>
  </w:abstractNum>
  <w:abstractNum w:abstractNumId="61" w15:restartNumberingAfterBreak="0">
    <w:nsid w:val="54E8195D"/>
    <w:multiLevelType w:val="hybridMultilevel"/>
    <w:tmpl w:val="2A78BFB6"/>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5626423E"/>
    <w:multiLevelType w:val="hybridMultilevel"/>
    <w:tmpl w:val="29180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585D309A"/>
    <w:multiLevelType w:val="hybridMultilevel"/>
    <w:tmpl w:val="C80C06EE"/>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Symbol"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Symbol"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Symbol" w:hint="default"/>
      </w:rPr>
    </w:lvl>
    <w:lvl w:ilvl="8" w:tplc="04090005" w:tentative="1">
      <w:start w:val="1"/>
      <w:numFmt w:val="bullet"/>
      <w:lvlText w:val=""/>
      <w:lvlJc w:val="left"/>
      <w:pPr>
        <w:ind w:left="7290" w:hanging="360"/>
      </w:pPr>
      <w:rPr>
        <w:rFonts w:ascii="Wingdings" w:hAnsi="Wingdings" w:hint="default"/>
      </w:rPr>
    </w:lvl>
  </w:abstractNum>
  <w:abstractNum w:abstractNumId="64" w15:restartNumberingAfterBreak="0">
    <w:nsid w:val="5B010F7A"/>
    <w:multiLevelType w:val="hybridMultilevel"/>
    <w:tmpl w:val="EAFA0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5C377516"/>
    <w:multiLevelType w:val="hybridMultilevel"/>
    <w:tmpl w:val="7688D146"/>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Symbol"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Symbol"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Symbol" w:hint="default"/>
      </w:rPr>
    </w:lvl>
    <w:lvl w:ilvl="8" w:tplc="04090005" w:tentative="1">
      <w:start w:val="1"/>
      <w:numFmt w:val="bullet"/>
      <w:lvlText w:val=""/>
      <w:lvlJc w:val="left"/>
      <w:pPr>
        <w:ind w:left="6930" w:hanging="360"/>
      </w:pPr>
      <w:rPr>
        <w:rFonts w:ascii="Wingdings" w:hAnsi="Wingdings" w:hint="default"/>
      </w:rPr>
    </w:lvl>
  </w:abstractNum>
  <w:abstractNum w:abstractNumId="66" w15:restartNumberingAfterBreak="0">
    <w:nsid w:val="5D7F1DF0"/>
    <w:multiLevelType w:val="hybridMultilevel"/>
    <w:tmpl w:val="48D8F506"/>
    <w:lvl w:ilvl="0" w:tplc="04090001">
      <w:start w:val="1"/>
      <w:numFmt w:val="bullet"/>
      <w:lvlText w:val=""/>
      <w:lvlJc w:val="left"/>
      <w:pPr>
        <w:tabs>
          <w:tab w:val="num" w:pos="1080"/>
        </w:tabs>
        <w:ind w:left="360" w:firstLine="360"/>
      </w:pPr>
      <w:rPr>
        <w:rFonts w:ascii="Symbol" w:hAnsi="Symbol" w:hint="default"/>
        <w:sz w:val="18"/>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5DDB6D8D"/>
    <w:multiLevelType w:val="hybridMultilevel"/>
    <w:tmpl w:val="1092E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5DEC64CB"/>
    <w:multiLevelType w:val="hybridMultilevel"/>
    <w:tmpl w:val="EC309AE8"/>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Symbol" w:hint="default"/>
        <w:sz w:val="18"/>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Symbol"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Symbol" w:hint="default"/>
      </w:rPr>
    </w:lvl>
    <w:lvl w:ilvl="8" w:tplc="04090005" w:tentative="1">
      <w:start w:val="1"/>
      <w:numFmt w:val="bullet"/>
      <w:lvlText w:val=""/>
      <w:lvlJc w:val="left"/>
      <w:pPr>
        <w:ind w:left="7290" w:hanging="360"/>
      </w:pPr>
      <w:rPr>
        <w:rFonts w:ascii="Wingdings" w:hAnsi="Wingdings" w:hint="default"/>
      </w:rPr>
    </w:lvl>
  </w:abstractNum>
  <w:abstractNum w:abstractNumId="69" w15:restartNumberingAfterBreak="0">
    <w:nsid w:val="5F4E781A"/>
    <w:multiLevelType w:val="hybridMultilevel"/>
    <w:tmpl w:val="0A8AB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62EA05A1"/>
    <w:multiLevelType w:val="hybridMultilevel"/>
    <w:tmpl w:val="565A0E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Symbo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Symbol" w:hint="default"/>
      </w:rPr>
    </w:lvl>
    <w:lvl w:ilvl="8" w:tplc="04090005" w:tentative="1">
      <w:start w:val="1"/>
      <w:numFmt w:val="bullet"/>
      <w:lvlText w:val=""/>
      <w:lvlJc w:val="left"/>
      <w:pPr>
        <w:ind w:left="6840" w:hanging="360"/>
      </w:pPr>
      <w:rPr>
        <w:rFonts w:ascii="Wingdings" w:hAnsi="Wingdings" w:hint="default"/>
      </w:rPr>
    </w:lvl>
  </w:abstractNum>
  <w:abstractNum w:abstractNumId="71" w15:restartNumberingAfterBreak="0">
    <w:nsid w:val="63027EAA"/>
    <w:multiLevelType w:val="hybridMultilevel"/>
    <w:tmpl w:val="4D4E41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72" w15:restartNumberingAfterBreak="0">
    <w:nsid w:val="66495543"/>
    <w:multiLevelType w:val="hybridMultilevel"/>
    <w:tmpl w:val="8528F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664D6F77"/>
    <w:multiLevelType w:val="hybridMultilevel"/>
    <w:tmpl w:val="09462A88"/>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669B1238"/>
    <w:multiLevelType w:val="hybridMultilevel"/>
    <w:tmpl w:val="23BC2A70"/>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670160F8"/>
    <w:multiLevelType w:val="hybridMultilevel"/>
    <w:tmpl w:val="452E66D2"/>
    <w:lvl w:ilvl="0" w:tplc="E6C84072">
      <w:start w:val="1"/>
      <w:numFmt w:val="bullet"/>
      <w:lvlText w:val=""/>
      <w:lvlJc w:val="left"/>
      <w:pPr>
        <w:ind w:left="720" w:hanging="360"/>
      </w:pPr>
      <w:rPr>
        <w:rFonts w:ascii="Symbol" w:hAnsi="Symbol" w:hint="default"/>
        <w:sz w:val="22"/>
        <w:szCs w:val="22"/>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672553C5"/>
    <w:multiLevelType w:val="hybridMultilevel"/>
    <w:tmpl w:val="F160817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6D2C7590"/>
    <w:multiLevelType w:val="hybridMultilevel"/>
    <w:tmpl w:val="AAE00734"/>
    <w:lvl w:ilvl="0" w:tplc="04090011">
      <w:start w:val="1"/>
      <w:numFmt w:val="decimal"/>
      <w:lvlText w:val="%1)"/>
      <w:lvlJc w:val="left"/>
      <w:pPr>
        <w:ind w:left="972" w:hanging="360"/>
      </w:pPr>
      <w:rPr>
        <w:rFonts w:hint="default"/>
      </w:rPr>
    </w:lvl>
    <w:lvl w:ilvl="1" w:tplc="04090019">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78" w15:restartNumberingAfterBreak="0">
    <w:nsid w:val="6D4F3727"/>
    <w:multiLevelType w:val="hybridMultilevel"/>
    <w:tmpl w:val="065419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6DAA5139"/>
    <w:multiLevelType w:val="hybridMultilevel"/>
    <w:tmpl w:val="9F8AE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6DB0535F"/>
    <w:multiLevelType w:val="hybridMultilevel"/>
    <w:tmpl w:val="D6BCA194"/>
    <w:lvl w:ilvl="0" w:tplc="0308B0DE">
      <w:start w:val="7"/>
      <w:numFmt w:val="decimal"/>
      <w:lvlText w:val="%1"/>
      <w:lvlJc w:val="left"/>
      <w:pPr>
        <w:ind w:left="1215" w:hanging="360"/>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81" w15:restartNumberingAfterBreak="0">
    <w:nsid w:val="6EB02D6F"/>
    <w:multiLevelType w:val="hybridMultilevel"/>
    <w:tmpl w:val="5DD04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713C5920"/>
    <w:multiLevelType w:val="hybridMultilevel"/>
    <w:tmpl w:val="1BE8EB38"/>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Symbol"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Symbol"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Symbol" w:hint="default"/>
      </w:rPr>
    </w:lvl>
    <w:lvl w:ilvl="8" w:tplc="04090005" w:tentative="1">
      <w:start w:val="1"/>
      <w:numFmt w:val="bullet"/>
      <w:lvlText w:val=""/>
      <w:lvlJc w:val="left"/>
      <w:pPr>
        <w:ind w:left="6930" w:hanging="360"/>
      </w:pPr>
      <w:rPr>
        <w:rFonts w:ascii="Wingdings" w:hAnsi="Wingdings" w:hint="default"/>
      </w:rPr>
    </w:lvl>
  </w:abstractNum>
  <w:abstractNum w:abstractNumId="83" w15:restartNumberingAfterBreak="0">
    <w:nsid w:val="730D7F1D"/>
    <w:multiLevelType w:val="hybridMultilevel"/>
    <w:tmpl w:val="5BD434BA"/>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Symbol"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Symbol"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Symbol" w:hint="default"/>
      </w:rPr>
    </w:lvl>
    <w:lvl w:ilvl="8" w:tplc="04090005" w:tentative="1">
      <w:start w:val="1"/>
      <w:numFmt w:val="bullet"/>
      <w:lvlText w:val=""/>
      <w:lvlJc w:val="left"/>
      <w:pPr>
        <w:ind w:left="7290" w:hanging="360"/>
      </w:pPr>
      <w:rPr>
        <w:rFonts w:ascii="Wingdings" w:hAnsi="Wingdings" w:hint="default"/>
      </w:rPr>
    </w:lvl>
  </w:abstractNum>
  <w:abstractNum w:abstractNumId="84" w15:restartNumberingAfterBreak="0">
    <w:nsid w:val="73F419D4"/>
    <w:multiLevelType w:val="hybridMultilevel"/>
    <w:tmpl w:val="78A0038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74372C97"/>
    <w:multiLevelType w:val="hybridMultilevel"/>
    <w:tmpl w:val="C890D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746170DA"/>
    <w:multiLevelType w:val="hybridMultilevel"/>
    <w:tmpl w:val="8B56E76C"/>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Symbol"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Symbol"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Symbol" w:hint="default"/>
      </w:rPr>
    </w:lvl>
    <w:lvl w:ilvl="8" w:tplc="04090005" w:tentative="1">
      <w:start w:val="1"/>
      <w:numFmt w:val="bullet"/>
      <w:lvlText w:val=""/>
      <w:lvlJc w:val="left"/>
      <w:pPr>
        <w:ind w:left="7290" w:hanging="360"/>
      </w:pPr>
      <w:rPr>
        <w:rFonts w:ascii="Wingdings" w:hAnsi="Wingdings" w:hint="default"/>
      </w:rPr>
    </w:lvl>
  </w:abstractNum>
  <w:abstractNum w:abstractNumId="87" w15:restartNumberingAfterBreak="0">
    <w:nsid w:val="749A78CB"/>
    <w:multiLevelType w:val="hybridMultilevel"/>
    <w:tmpl w:val="94203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757C5837"/>
    <w:multiLevelType w:val="hybridMultilevel"/>
    <w:tmpl w:val="BCE8B4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Symbo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Symbol" w:hint="default"/>
      </w:rPr>
    </w:lvl>
    <w:lvl w:ilvl="8" w:tplc="04090005" w:tentative="1">
      <w:start w:val="1"/>
      <w:numFmt w:val="bullet"/>
      <w:lvlText w:val=""/>
      <w:lvlJc w:val="left"/>
      <w:pPr>
        <w:ind w:left="7200" w:hanging="360"/>
      </w:pPr>
      <w:rPr>
        <w:rFonts w:ascii="Wingdings" w:hAnsi="Wingdings" w:hint="default"/>
      </w:rPr>
    </w:lvl>
  </w:abstractNum>
  <w:abstractNum w:abstractNumId="89" w15:restartNumberingAfterBreak="0">
    <w:nsid w:val="758C49B1"/>
    <w:multiLevelType w:val="hybridMultilevel"/>
    <w:tmpl w:val="B9521CE8"/>
    <w:lvl w:ilvl="0" w:tplc="FFFFFFFF">
      <w:start w:val="1"/>
      <w:numFmt w:val="lowerLetter"/>
      <w:lvlText w:val="(%1)"/>
      <w:lvlJc w:val="left"/>
      <w:pPr>
        <w:ind w:left="972" w:hanging="360"/>
      </w:pPr>
      <w:rPr>
        <w:rFonts w:hint="default"/>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90" w15:restartNumberingAfterBreak="0">
    <w:nsid w:val="75D94CEA"/>
    <w:multiLevelType w:val="hybridMultilevel"/>
    <w:tmpl w:val="EAFEA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76782F0E"/>
    <w:multiLevelType w:val="hybridMultilevel"/>
    <w:tmpl w:val="C0C60012"/>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7A711312"/>
    <w:multiLevelType w:val="hybridMultilevel"/>
    <w:tmpl w:val="770095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7C77272C"/>
    <w:multiLevelType w:val="hybridMultilevel"/>
    <w:tmpl w:val="76B8CFC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Symbo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Symbol" w:hint="default"/>
      </w:rPr>
    </w:lvl>
    <w:lvl w:ilvl="8" w:tplc="04090005" w:tentative="1">
      <w:start w:val="1"/>
      <w:numFmt w:val="bullet"/>
      <w:lvlText w:val=""/>
      <w:lvlJc w:val="left"/>
      <w:pPr>
        <w:ind w:left="6840" w:hanging="360"/>
      </w:pPr>
      <w:rPr>
        <w:rFonts w:ascii="Wingdings" w:hAnsi="Wingdings" w:hint="default"/>
      </w:rPr>
    </w:lvl>
  </w:abstractNum>
  <w:abstractNum w:abstractNumId="94" w15:restartNumberingAfterBreak="0">
    <w:nsid w:val="7F676CD0"/>
    <w:multiLevelType w:val="hybridMultilevel"/>
    <w:tmpl w:val="59CC5B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Symbo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Symbol" w:hint="default"/>
      </w:rPr>
    </w:lvl>
    <w:lvl w:ilvl="8" w:tplc="04090005" w:tentative="1">
      <w:start w:val="1"/>
      <w:numFmt w:val="bullet"/>
      <w:lvlText w:val=""/>
      <w:lvlJc w:val="left"/>
      <w:pPr>
        <w:ind w:left="7200" w:hanging="360"/>
      </w:pPr>
      <w:rPr>
        <w:rFonts w:ascii="Wingdings" w:hAnsi="Wingdings" w:hint="default"/>
      </w:rPr>
    </w:lvl>
  </w:abstractNum>
  <w:num w:numId="1">
    <w:abstractNumId w:val="50"/>
  </w:num>
  <w:num w:numId="2">
    <w:abstractNumId w:val="23"/>
  </w:num>
  <w:num w:numId="3">
    <w:abstractNumId w:val="66"/>
  </w:num>
  <w:num w:numId="4">
    <w:abstractNumId w:val="12"/>
  </w:num>
  <w:num w:numId="5">
    <w:abstractNumId w:val="15"/>
  </w:num>
  <w:num w:numId="6">
    <w:abstractNumId w:val="87"/>
  </w:num>
  <w:num w:numId="7">
    <w:abstractNumId w:val="56"/>
  </w:num>
  <w:num w:numId="8">
    <w:abstractNumId w:val="48"/>
  </w:num>
  <w:num w:numId="9">
    <w:abstractNumId w:val="84"/>
  </w:num>
  <w:num w:numId="10">
    <w:abstractNumId w:val="89"/>
  </w:num>
  <w:num w:numId="11">
    <w:abstractNumId w:val="77"/>
  </w:num>
  <w:num w:numId="12">
    <w:abstractNumId w:val="21"/>
  </w:num>
  <w:num w:numId="13">
    <w:abstractNumId w:val="42"/>
  </w:num>
  <w:num w:numId="14">
    <w:abstractNumId w:val="37"/>
  </w:num>
  <w:num w:numId="15">
    <w:abstractNumId w:val="11"/>
  </w:num>
  <w:num w:numId="16">
    <w:abstractNumId w:val="54"/>
  </w:num>
  <w:num w:numId="17">
    <w:abstractNumId w:val="67"/>
  </w:num>
  <w:num w:numId="18">
    <w:abstractNumId w:val="7"/>
  </w:num>
  <w:num w:numId="19">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6"/>
  </w:num>
  <w:num w:numId="21">
    <w:abstractNumId w:val="80"/>
  </w:num>
  <w:num w:numId="22">
    <w:abstractNumId w:val="62"/>
  </w:num>
  <w:num w:numId="23">
    <w:abstractNumId w:val="41"/>
  </w:num>
  <w:num w:numId="24">
    <w:abstractNumId w:val="83"/>
  </w:num>
  <w:num w:numId="25">
    <w:abstractNumId w:val="39"/>
  </w:num>
  <w:num w:numId="26">
    <w:abstractNumId w:val="86"/>
  </w:num>
  <w:num w:numId="27">
    <w:abstractNumId w:val="63"/>
  </w:num>
  <w:num w:numId="28">
    <w:abstractNumId w:val="82"/>
  </w:num>
  <w:num w:numId="29">
    <w:abstractNumId w:val="65"/>
  </w:num>
  <w:num w:numId="30">
    <w:abstractNumId w:val="55"/>
  </w:num>
  <w:num w:numId="31">
    <w:abstractNumId w:val="9"/>
  </w:num>
  <w:num w:numId="32">
    <w:abstractNumId w:val="2"/>
  </w:num>
  <w:num w:numId="33">
    <w:abstractNumId w:val="20"/>
  </w:num>
  <w:num w:numId="34">
    <w:abstractNumId w:val="4"/>
  </w:num>
  <w:num w:numId="35">
    <w:abstractNumId w:val="58"/>
  </w:num>
  <w:num w:numId="36">
    <w:abstractNumId w:val="53"/>
  </w:num>
  <w:num w:numId="37">
    <w:abstractNumId w:val="29"/>
  </w:num>
  <w:num w:numId="38">
    <w:abstractNumId w:val="90"/>
  </w:num>
  <w:num w:numId="39">
    <w:abstractNumId w:val="13"/>
  </w:num>
  <w:num w:numId="40">
    <w:abstractNumId w:val="34"/>
  </w:num>
  <w:num w:numId="41">
    <w:abstractNumId w:val="93"/>
  </w:num>
  <w:num w:numId="42">
    <w:abstractNumId w:val="6"/>
  </w:num>
  <w:num w:numId="43">
    <w:abstractNumId w:val="44"/>
  </w:num>
  <w:num w:numId="44">
    <w:abstractNumId w:val="94"/>
  </w:num>
  <w:num w:numId="45">
    <w:abstractNumId w:val="69"/>
  </w:num>
  <w:num w:numId="46">
    <w:abstractNumId w:val="52"/>
  </w:num>
  <w:num w:numId="47">
    <w:abstractNumId w:val="22"/>
  </w:num>
  <w:num w:numId="48">
    <w:abstractNumId w:val="3"/>
  </w:num>
  <w:num w:numId="49">
    <w:abstractNumId w:val="68"/>
  </w:num>
  <w:num w:numId="50">
    <w:abstractNumId w:val="47"/>
  </w:num>
  <w:num w:numId="51">
    <w:abstractNumId w:val="26"/>
  </w:num>
  <w:num w:numId="52">
    <w:abstractNumId w:val="24"/>
  </w:num>
  <w:num w:numId="53">
    <w:abstractNumId w:val="74"/>
  </w:num>
  <w:num w:numId="54">
    <w:abstractNumId w:val="25"/>
  </w:num>
  <w:num w:numId="55">
    <w:abstractNumId w:val="18"/>
  </w:num>
  <w:num w:numId="56">
    <w:abstractNumId w:val="16"/>
  </w:num>
  <w:num w:numId="57">
    <w:abstractNumId w:val="91"/>
  </w:num>
  <w:num w:numId="58">
    <w:abstractNumId w:val="5"/>
  </w:num>
  <w:num w:numId="59">
    <w:abstractNumId w:val="30"/>
  </w:num>
  <w:num w:numId="60">
    <w:abstractNumId w:val="73"/>
  </w:num>
  <w:num w:numId="61">
    <w:abstractNumId w:val="28"/>
  </w:num>
  <w:num w:numId="62">
    <w:abstractNumId w:val="61"/>
  </w:num>
  <w:num w:numId="63">
    <w:abstractNumId w:val="14"/>
  </w:num>
  <w:num w:numId="64">
    <w:abstractNumId w:val="35"/>
  </w:num>
  <w:num w:numId="65">
    <w:abstractNumId w:val="59"/>
  </w:num>
  <w:num w:numId="66">
    <w:abstractNumId w:val="49"/>
  </w:num>
  <w:num w:numId="67">
    <w:abstractNumId w:val="32"/>
  </w:num>
  <w:num w:numId="68">
    <w:abstractNumId w:val="27"/>
  </w:num>
  <w:num w:numId="69">
    <w:abstractNumId w:val="79"/>
  </w:num>
  <w:num w:numId="70">
    <w:abstractNumId w:val="64"/>
  </w:num>
  <w:num w:numId="71">
    <w:abstractNumId w:val="31"/>
  </w:num>
  <w:num w:numId="72">
    <w:abstractNumId w:val="10"/>
  </w:num>
  <w:num w:numId="73">
    <w:abstractNumId w:val="92"/>
  </w:num>
  <w:num w:numId="74">
    <w:abstractNumId w:val="51"/>
  </w:num>
  <w:num w:numId="75">
    <w:abstractNumId w:val="72"/>
  </w:num>
  <w:num w:numId="76">
    <w:abstractNumId w:val="81"/>
  </w:num>
  <w:num w:numId="77">
    <w:abstractNumId w:val="85"/>
  </w:num>
  <w:num w:numId="78">
    <w:abstractNumId w:val="78"/>
  </w:num>
  <w:num w:numId="79">
    <w:abstractNumId w:val="71"/>
  </w:num>
  <w:num w:numId="80">
    <w:abstractNumId w:val="8"/>
  </w:num>
  <w:num w:numId="81">
    <w:abstractNumId w:val="1"/>
  </w:num>
  <w:num w:numId="82">
    <w:abstractNumId w:val="45"/>
  </w:num>
  <w:num w:numId="83">
    <w:abstractNumId w:val="17"/>
  </w:num>
  <w:num w:numId="84">
    <w:abstractNumId w:val="57"/>
  </w:num>
  <w:num w:numId="85">
    <w:abstractNumId w:val="88"/>
  </w:num>
  <w:num w:numId="86">
    <w:abstractNumId w:val="33"/>
  </w:num>
  <w:num w:numId="87">
    <w:abstractNumId w:val="70"/>
  </w:num>
  <w:num w:numId="88">
    <w:abstractNumId w:val="60"/>
  </w:num>
  <w:num w:numId="89">
    <w:abstractNumId w:val="19"/>
  </w:num>
  <w:num w:numId="90">
    <w:abstractNumId w:val="38"/>
  </w:num>
  <w:num w:numId="91">
    <w:abstractNumId w:val="75"/>
  </w:num>
  <w:num w:numId="92">
    <w:abstractNumId w:val="43"/>
  </w:num>
  <w:num w:numId="93">
    <w:abstractNumId w:val="76"/>
  </w:num>
  <w:num w:numId="94">
    <w:abstractNumId w:val="40"/>
  </w:num>
  <w:num w:numId="95">
    <w:abstractNumId w:val="0"/>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oNotTrackMoves/>
  <w:defaultTabStop w:val="720"/>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B2261"/>
    <w:rsid w:val="001113A6"/>
    <w:rsid w:val="001E6CB4"/>
    <w:rsid w:val="002A07E5"/>
    <w:rsid w:val="00443334"/>
    <w:rsid w:val="004855B4"/>
    <w:rsid w:val="00492C05"/>
    <w:rsid w:val="00663F51"/>
    <w:rsid w:val="00684E7E"/>
    <w:rsid w:val="006D71C4"/>
    <w:rsid w:val="00743572"/>
    <w:rsid w:val="00762C5F"/>
    <w:rsid w:val="00764CDF"/>
    <w:rsid w:val="007B5A83"/>
    <w:rsid w:val="007F3633"/>
    <w:rsid w:val="0088606A"/>
    <w:rsid w:val="008C50E2"/>
    <w:rsid w:val="009C1E5F"/>
    <w:rsid w:val="009F2A03"/>
    <w:rsid w:val="00AD4FB5"/>
    <w:rsid w:val="00AF29A8"/>
    <w:rsid w:val="00BD29D0"/>
    <w:rsid w:val="00BF5BAE"/>
    <w:rsid w:val="00C80DD5"/>
    <w:rsid w:val="00DE497F"/>
    <w:rsid w:val="00EE2802"/>
    <w:rsid w:val="00F670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00"/>
  <w15:chartTrackingRefBased/>
  <w15:docId w15:val="{2FEA39A6-70B8-4FE9-94E3-5F89EA916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B2261"/>
    <w:rPr>
      <w:rFonts w:cs="Calibri"/>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2B2261"/>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rsid w:val="002B2261"/>
    <w:pPr>
      <w:tabs>
        <w:tab w:val="center" w:pos="4680"/>
        <w:tab w:val="right" w:pos="9360"/>
      </w:tabs>
    </w:pPr>
  </w:style>
  <w:style w:type="character" w:customStyle="1" w:styleId="HeaderChar">
    <w:name w:val="Header Char"/>
    <w:link w:val="Header"/>
    <w:uiPriority w:val="99"/>
    <w:rsid w:val="002B2261"/>
    <w:rPr>
      <w:rFonts w:ascii="Calibri" w:eastAsia="Calibri" w:hAnsi="Calibri" w:cs="Calibri"/>
    </w:rPr>
  </w:style>
  <w:style w:type="paragraph" w:styleId="Footer">
    <w:name w:val="footer"/>
    <w:basedOn w:val="Normal"/>
    <w:link w:val="FooterChar"/>
    <w:uiPriority w:val="99"/>
    <w:rsid w:val="002B2261"/>
    <w:pPr>
      <w:tabs>
        <w:tab w:val="center" w:pos="4680"/>
        <w:tab w:val="right" w:pos="9360"/>
      </w:tabs>
    </w:pPr>
  </w:style>
  <w:style w:type="character" w:customStyle="1" w:styleId="FooterChar">
    <w:name w:val="Footer Char"/>
    <w:link w:val="Footer"/>
    <w:uiPriority w:val="99"/>
    <w:rsid w:val="002B2261"/>
    <w:rPr>
      <w:rFonts w:ascii="Calibri" w:eastAsia="Calibri" w:hAnsi="Calibri" w:cs="Calibri"/>
    </w:rPr>
  </w:style>
  <w:style w:type="paragraph" w:customStyle="1" w:styleId="ColorfulList-Accent11">
    <w:name w:val="Colorful List - Accent 11"/>
    <w:basedOn w:val="Normal"/>
    <w:uiPriority w:val="99"/>
    <w:qFormat/>
    <w:rsid w:val="002B2261"/>
    <w:pPr>
      <w:ind w:left="720"/>
    </w:pPr>
  </w:style>
  <w:style w:type="character" w:customStyle="1" w:styleId="BalloonTextChar">
    <w:name w:val="Balloon Text Char"/>
    <w:link w:val="BalloonText"/>
    <w:uiPriority w:val="99"/>
    <w:semiHidden/>
    <w:rsid w:val="002B2261"/>
    <w:rPr>
      <w:rFonts w:ascii="Tahoma" w:eastAsia="Calibri" w:hAnsi="Tahoma" w:cs="Tahoma"/>
      <w:sz w:val="16"/>
      <w:szCs w:val="16"/>
    </w:rPr>
  </w:style>
  <w:style w:type="paragraph" w:styleId="BalloonText">
    <w:name w:val="Balloon Text"/>
    <w:basedOn w:val="Normal"/>
    <w:link w:val="BalloonTextChar"/>
    <w:uiPriority w:val="99"/>
    <w:semiHidden/>
    <w:rsid w:val="002B2261"/>
    <w:rPr>
      <w:rFonts w:ascii="Tahoma" w:hAnsi="Tahoma" w:cs="Tahoma"/>
      <w:sz w:val="16"/>
      <w:szCs w:val="16"/>
    </w:rPr>
  </w:style>
  <w:style w:type="paragraph" w:customStyle="1" w:styleId="Default">
    <w:name w:val="Default"/>
    <w:uiPriority w:val="99"/>
    <w:rsid w:val="002B2261"/>
    <w:pPr>
      <w:autoSpaceDE w:val="0"/>
      <w:autoSpaceDN w:val="0"/>
      <w:adjustRightInd w:val="0"/>
    </w:pPr>
    <w:rPr>
      <w:rFonts w:ascii="Arial" w:hAnsi="Arial" w:cs="Arial"/>
      <w:color w:val="000000"/>
      <w:sz w:val="24"/>
      <w:szCs w:val="24"/>
    </w:rPr>
  </w:style>
  <w:style w:type="paragraph" w:styleId="NormalWeb">
    <w:name w:val="Normal (Web)"/>
    <w:basedOn w:val="Normal"/>
    <w:uiPriority w:val="99"/>
    <w:rsid w:val="002B2261"/>
    <w:pPr>
      <w:spacing w:before="100" w:beforeAutospacing="1" w:after="100" w:afterAutospacing="1"/>
    </w:pPr>
    <w:rPr>
      <w:rFonts w:cs="Times New Roman"/>
      <w:sz w:val="24"/>
      <w:szCs w:val="24"/>
    </w:rPr>
  </w:style>
  <w:style w:type="character" w:styleId="Hyperlink">
    <w:name w:val="Hyperlink"/>
    <w:uiPriority w:val="99"/>
    <w:unhideWhenUsed/>
    <w:rsid w:val="002B2261"/>
    <w:rPr>
      <w:color w:val="0000FF"/>
      <w:u w:val="single"/>
    </w:rPr>
  </w:style>
  <w:style w:type="paragraph" w:styleId="BodyText">
    <w:name w:val="Body Text"/>
    <w:basedOn w:val="Normal"/>
    <w:link w:val="BodyTextChar"/>
    <w:rsid w:val="002B2261"/>
    <w:rPr>
      <w:rFonts w:ascii="Times New Roman" w:eastAsia="Times New Roman" w:hAnsi="Times New Roman" w:cs="Times New Roman"/>
      <w:b/>
      <w:bCs/>
      <w:sz w:val="24"/>
      <w:szCs w:val="15"/>
    </w:rPr>
  </w:style>
  <w:style w:type="character" w:customStyle="1" w:styleId="BodyTextChar">
    <w:name w:val="Body Text Char"/>
    <w:link w:val="BodyText"/>
    <w:rsid w:val="002B2261"/>
    <w:rPr>
      <w:rFonts w:ascii="Times New Roman" w:eastAsia="Times New Roman" w:hAnsi="Times New Roman" w:cs="Times New Roman"/>
      <w:b/>
      <w:bCs/>
      <w:sz w:val="24"/>
      <w:szCs w:val="15"/>
    </w:rPr>
  </w:style>
  <w:style w:type="paragraph" w:styleId="CommentText">
    <w:name w:val="annotation text"/>
    <w:basedOn w:val="Normal"/>
    <w:link w:val="CommentTextChar"/>
    <w:uiPriority w:val="99"/>
    <w:semiHidden/>
    <w:unhideWhenUsed/>
    <w:rsid w:val="002B2261"/>
    <w:rPr>
      <w:sz w:val="20"/>
      <w:szCs w:val="20"/>
    </w:rPr>
  </w:style>
  <w:style w:type="character" w:customStyle="1" w:styleId="CommentTextChar">
    <w:name w:val="Comment Text Char"/>
    <w:link w:val="CommentText"/>
    <w:uiPriority w:val="99"/>
    <w:semiHidden/>
    <w:rsid w:val="002B2261"/>
    <w:rPr>
      <w:rFonts w:ascii="Calibri" w:eastAsia="Calibri" w:hAnsi="Calibri" w:cs="Calibri"/>
      <w:sz w:val="20"/>
      <w:szCs w:val="20"/>
    </w:rPr>
  </w:style>
  <w:style w:type="character" w:customStyle="1" w:styleId="CommentSubjectChar">
    <w:name w:val="Comment Subject Char"/>
    <w:link w:val="CommentSubject"/>
    <w:uiPriority w:val="99"/>
    <w:semiHidden/>
    <w:rsid w:val="002B2261"/>
    <w:rPr>
      <w:rFonts w:ascii="Calibri" w:eastAsia="Calibri" w:hAnsi="Calibri" w:cs="Calibri"/>
      <w:b/>
      <w:bCs/>
      <w:sz w:val="20"/>
      <w:szCs w:val="20"/>
    </w:rPr>
  </w:style>
  <w:style w:type="paragraph" w:styleId="CommentSubject">
    <w:name w:val="annotation subject"/>
    <w:basedOn w:val="CommentText"/>
    <w:next w:val="CommentText"/>
    <w:link w:val="CommentSubjectChar"/>
    <w:uiPriority w:val="99"/>
    <w:semiHidden/>
    <w:unhideWhenUsed/>
    <w:rsid w:val="002B2261"/>
    <w:rPr>
      <w:b/>
      <w:bCs/>
    </w:rPr>
  </w:style>
  <w:style w:type="character" w:styleId="CommentReference">
    <w:name w:val="annotation reference"/>
    <w:uiPriority w:val="99"/>
    <w:semiHidden/>
    <w:unhideWhenUsed/>
    <w:rsid w:val="0054695C"/>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ed.gov/legislation/FedRegister/other/2007-4/101907c.html" TargetMode="External"/><Relationship Id="rId3" Type="http://schemas.openxmlformats.org/officeDocument/2006/relationships/settings" Target="settings.xml"/><Relationship Id="rId7" Type="http://schemas.openxmlformats.org/officeDocument/2006/relationships/hyperlink" Target="http://www.collegeboard.com/student/testing/ap/about.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5977</Words>
  <Characters>34071</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2011-12 Civil Rights Data Collection: Part 1 and Part 2 (MS Word)</vt:lpstr>
    </vt:vector>
  </TitlesOfParts>
  <Company>U.S. Department of Education</Company>
  <LinksUpToDate>false</LinksUpToDate>
  <CharactersWithSpaces>39969</CharactersWithSpaces>
  <SharedDoc>false</SharedDoc>
  <HyperlinkBase/>
  <HLinks>
    <vt:vector size="12" baseType="variant">
      <vt:variant>
        <vt:i4>6684706</vt:i4>
      </vt:variant>
      <vt:variant>
        <vt:i4>3</vt:i4>
      </vt:variant>
      <vt:variant>
        <vt:i4>0</vt:i4>
      </vt:variant>
      <vt:variant>
        <vt:i4>5</vt:i4>
      </vt:variant>
      <vt:variant>
        <vt:lpwstr>http://www.ed.gov/legislation/FedRegister/other/2007-4/101907c.html</vt:lpwstr>
      </vt:variant>
      <vt:variant>
        <vt:lpwstr/>
      </vt:variant>
      <vt:variant>
        <vt:i4>5832768</vt:i4>
      </vt:variant>
      <vt:variant>
        <vt:i4>0</vt:i4>
      </vt:variant>
      <vt:variant>
        <vt:i4>0</vt:i4>
      </vt:variant>
      <vt:variant>
        <vt:i4>5</vt:i4>
      </vt:variant>
      <vt:variant>
        <vt:lpwstr>http://www.collegeboard.com/student/testing/ap/about.html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2011-12 Civil Rights Data Collection: Part 1 and Part 2 (MS Word)</dc:title>
  <dc:subject/>
  <dc:creator>Abby Potts</dc:creator>
  <cp:keywords/>
  <cp:lastModifiedBy>Trevor Kurschner</cp:lastModifiedBy>
  <cp:revision>2</cp:revision>
  <cp:lastPrinted>2010-03-07T22:51:00Z</cp:lastPrinted>
  <dcterms:created xsi:type="dcterms:W3CDTF">2019-11-14T20:03:00Z</dcterms:created>
  <dcterms:modified xsi:type="dcterms:W3CDTF">2019-11-14T20:03:00Z</dcterms:modified>
</cp:coreProperties>
</file>